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B7" w:rsidRDefault="001B73B7" w:rsidP="001B73B7">
      <w:pPr>
        <w:pStyle w:val="SemEspaamento"/>
        <w:spacing w:line="360" w:lineRule="auto"/>
        <w:jc w:val="center"/>
        <w:rPr>
          <w:b/>
        </w:rPr>
      </w:pPr>
      <w:bookmarkStart w:id="0" w:name="_GoBack"/>
      <w:r w:rsidRPr="00113F9B">
        <w:rPr>
          <w:b/>
        </w:rPr>
        <w:t xml:space="preserve">ANÁLISE DA </w:t>
      </w:r>
      <w:r w:rsidRPr="00F621B2">
        <w:rPr>
          <w:b/>
        </w:rPr>
        <w:t>COMPONENTE</w:t>
      </w:r>
      <w:r w:rsidRPr="00113F9B">
        <w:rPr>
          <w:b/>
        </w:rPr>
        <w:t xml:space="preserve"> PRINCIPAL DE INDICADORES DE DESEMPENHO EMPRESARIAL POR DECOMPOSIÇÃO DE VALORES SINGULARES</w:t>
      </w:r>
    </w:p>
    <w:bookmarkEnd w:id="0"/>
    <w:p w:rsidR="0049699A" w:rsidRDefault="0049699A" w:rsidP="001B73B7">
      <w:pPr>
        <w:pStyle w:val="SemEspaamento"/>
        <w:spacing w:line="360" w:lineRule="auto"/>
        <w:jc w:val="center"/>
        <w:rPr>
          <w:b/>
        </w:rPr>
      </w:pPr>
    </w:p>
    <w:p w:rsidR="0049699A" w:rsidRPr="00113F9B" w:rsidRDefault="0049699A" w:rsidP="0049699A">
      <w:pPr>
        <w:pStyle w:val="SemEspaamento"/>
        <w:spacing w:line="360" w:lineRule="auto"/>
        <w:rPr>
          <w:b/>
        </w:rPr>
      </w:pPr>
      <w:r>
        <w:rPr>
          <w:b/>
        </w:rPr>
        <w:t xml:space="preserve">                                                                                    Joaquim Eduardo de Moura Nicacio</w:t>
      </w:r>
    </w:p>
    <w:p w:rsidR="001B73B7" w:rsidRDefault="001B73B7" w:rsidP="001B73B7">
      <w:pPr>
        <w:pStyle w:val="SemEspaamento"/>
      </w:pPr>
    </w:p>
    <w:p w:rsidR="001B73B7" w:rsidRDefault="001B73B7" w:rsidP="001B73B7">
      <w:pPr>
        <w:pStyle w:val="SemEspaamento"/>
      </w:pPr>
    </w:p>
    <w:p w:rsidR="001B73B7" w:rsidRPr="008B181A" w:rsidRDefault="001B73B7" w:rsidP="00FE79A1">
      <w:pPr>
        <w:pStyle w:val="SemEspaamento"/>
        <w:rPr>
          <w:b/>
        </w:rPr>
      </w:pPr>
      <w:r w:rsidRPr="00155EAB">
        <w:rPr>
          <w:b/>
        </w:rPr>
        <w:t>Resumo</w:t>
      </w:r>
      <w:r w:rsidR="00FE79A1">
        <w:rPr>
          <w:b/>
        </w:rPr>
        <w:t xml:space="preserve">: </w:t>
      </w:r>
      <w:r>
        <w:t xml:space="preserve">O objetivo da pesquisa foi deduzir uma variável denominada componente principal sendo essa uma combinação linear de indicadores de desempenho empresarial do setor da economia Reflorestamento, Celulose e Papel. A transformação linear aplicada aos dados observados originais encontrou uma matriz ortogonal que maximizou a forma </w:t>
      </w:r>
      <w:proofErr w:type="gramStart"/>
      <w:r>
        <w:t xml:space="preserve">quadrática </w:t>
      </w:r>
      <w:r w:rsidR="00F234A3" w:rsidRPr="00F234A3">
        <w:rPr>
          <w:position w:val="-6"/>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5pt" o:ole="">
            <v:imagedata r:id="rId5" o:title=""/>
          </v:shape>
          <o:OLEObject Type="Embed" ProgID="Equation.3" ShapeID="_x0000_i1025" DrawAspect="Content" ObjectID="_1565197018" r:id="rId6"/>
        </w:object>
      </w:r>
      <w:r>
        <w:t>,</w:t>
      </w:r>
      <w:proofErr w:type="gramEnd"/>
      <w:r>
        <w:t xml:space="preserve"> que satisfaz o Teorema Espectral, com a restrição </w:t>
      </w:r>
      <w:r w:rsidRPr="00643F6E">
        <w:rPr>
          <w:position w:val="-14"/>
        </w:rPr>
        <w:object w:dxaOrig="700" w:dyaOrig="400">
          <v:shape id="_x0000_i1026" type="#_x0000_t75" style="width:35.25pt;height:20.25pt" o:ole="">
            <v:imagedata r:id="rId7" o:title=""/>
          </v:shape>
          <o:OLEObject Type="Embed" ProgID="Equation.3" ShapeID="_x0000_i1026" DrawAspect="Content" ObjectID="_1565197019" r:id="rId8"/>
        </w:object>
      </w:r>
      <w:r>
        <w:t xml:space="preserve">. O método aplicado foi a Decomposição de Valores Singulares através da utilização do ramo da matemática álgebra linear. Foi obtida uma única componente principal, contemplando 82% das informações sem nenhuma redundância entre as variáveis. A mudança de variáveis preservou a inércia dos valores observados e manteve as variáveis não correlacionadas. </w:t>
      </w:r>
    </w:p>
    <w:p w:rsidR="001B73B7" w:rsidRDefault="001B73B7" w:rsidP="001B73B7">
      <w:pPr>
        <w:pStyle w:val="SemEspaamento"/>
      </w:pPr>
    </w:p>
    <w:p w:rsidR="001B73B7" w:rsidRPr="00C04E8B" w:rsidRDefault="001B73B7" w:rsidP="001B73B7">
      <w:pPr>
        <w:pStyle w:val="SemEspaamento"/>
        <w:rPr>
          <w:lang w:val="en-US"/>
        </w:rPr>
      </w:pPr>
      <w:r w:rsidRPr="00155EAB">
        <w:rPr>
          <w:b/>
        </w:rPr>
        <w:t>Palavras-</w:t>
      </w:r>
      <w:r>
        <w:rPr>
          <w:b/>
        </w:rPr>
        <w:t>chave</w:t>
      </w:r>
      <w:r w:rsidRPr="00155EAB">
        <w:rPr>
          <w:b/>
        </w:rPr>
        <w:t>:</w:t>
      </w:r>
      <w:r>
        <w:t xml:space="preserve"> Componente principal. Decomposição de Valores Singulares. </w:t>
      </w:r>
      <w:r w:rsidRPr="008668BD">
        <w:t>Indicadores de desempenho empresarial</w:t>
      </w:r>
      <w:r w:rsidRPr="00C04E8B">
        <w:rPr>
          <w:lang w:val="en-US"/>
        </w:rPr>
        <w:t>.</w:t>
      </w:r>
    </w:p>
    <w:p w:rsidR="001B73B7" w:rsidRPr="00C04E8B" w:rsidRDefault="001B73B7" w:rsidP="001B73B7">
      <w:pPr>
        <w:rPr>
          <w:lang w:val="en-US"/>
        </w:rPr>
      </w:pPr>
    </w:p>
    <w:p w:rsidR="001B73B7" w:rsidRPr="006D5A65" w:rsidRDefault="001B73B7" w:rsidP="00FE79A1">
      <w:pPr>
        <w:pStyle w:val="SemEspaamento"/>
        <w:rPr>
          <w:b/>
          <w:i/>
          <w:lang w:val="en-US"/>
        </w:rPr>
      </w:pPr>
      <w:r w:rsidRPr="006D5A65">
        <w:rPr>
          <w:b/>
          <w:i/>
          <w:lang w:val="en-US"/>
        </w:rPr>
        <w:t>Abstract</w:t>
      </w:r>
      <w:r w:rsidR="00FE79A1" w:rsidRPr="006D5A65">
        <w:rPr>
          <w:b/>
          <w:i/>
          <w:lang w:val="en-US"/>
        </w:rPr>
        <w:t xml:space="preserve">: </w:t>
      </w:r>
      <w:r w:rsidRPr="006D5A65">
        <w:rPr>
          <w:i/>
          <w:lang w:val="en-US"/>
        </w:rPr>
        <w:t xml:space="preserve">The research goal was to deduct a variable denominated main component, being this one a linear combination of entrepreneurial performance indicators from Reforestation, </w:t>
      </w:r>
      <w:proofErr w:type="spellStart"/>
      <w:r w:rsidRPr="006D5A65">
        <w:rPr>
          <w:i/>
          <w:lang w:val="en-US"/>
        </w:rPr>
        <w:t>Celulosis</w:t>
      </w:r>
      <w:proofErr w:type="spellEnd"/>
      <w:r w:rsidRPr="006D5A65">
        <w:rPr>
          <w:i/>
          <w:lang w:val="en-US"/>
        </w:rPr>
        <w:t xml:space="preserve"> and Paper economy. The linear transformation applied to the observed original data found an orthogonal matrix which maximized the quadratic </w:t>
      </w:r>
      <w:proofErr w:type="gramStart"/>
      <w:r w:rsidRPr="006D5A65">
        <w:rPr>
          <w:i/>
          <w:lang w:val="en-US"/>
        </w:rPr>
        <w:t xml:space="preserve">form </w:t>
      </w:r>
      <w:proofErr w:type="gramEnd"/>
      <w:r w:rsidR="00F234A3" w:rsidRPr="006D5A65">
        <w:rPr>
          <w:i/>
          <w:position w:val="-6"/>
        </w:rPr>
        <w:object w:dxaOrig="720" w:dyaOrig="320">
          <v:shape id="_x0000_i1027" type="#_x0000_t75" style="width:36pt;height:15.75pt" o:ole="">
            <v:imagedata r:id="rId9" o:title=""/>
          </v:shape>
          <o:OLEObject Type="Embed" ProgID="Equation.3" ShapeID="_x0000_i1027" DrawAspect="Content" ObjectID="_1565197020" r:id="rId10"/>
        </w:object>
      </w:r>
      <w:r w:rsidRPr="006D5A65">
        <w:rPr>
          <w:i/>
          <w:lang w:val="en-US"/>
        </w:rPr>
        <w:t xml:space="preserve">, that satisfies the Spectral </w:t>
      </w:r>
      <w:r w:rsidR="008668BD" w:rsidRPr="006D5A65">
        <w:rPr>
          <w:i/>
          <w:lang w:val="en-US"/>
        </w:rPr>
        <w:t>Theorem</w:t>
      </w:r>
      <w:r w:rsidRPr="006D5A65">
        <w:rPr>
          <w:i/>
          <w:lang w:val="en-US"/>
        </w:rPr>
        <w:t xml:space="preserve">, with the </w:t>
      </w:r>
      <w:r w:rsidRPr="006D5A65">
        <w:rPr>
          <w:i/>
          <w:position w:val="-14"/>
        </w:rPr>
        <w:object w:dxaOrig="700" w:dyaOrig="400">
          <v:shape id="_x0000_i1028" type="#_x0000_t75" style="width:35.25pt;height:20.25pt" o:ole="">
            <v:imagedata r:id="rId11" o:title=""/>
          </v:shape>
          <o:OLEObject Type="Embed" ProgID="Equation.3" ShapeID="_x0000_i1028" DrawAspect="Content" ObjectID="_1565197021" r:id="rId12"/>
        </w:object>
      </w:r>
      <w:r w:rsidR="00EC2E6F" w:rsidRPr="00EC2E6F">
        <w:rPr>
          <w:i/>
          <w:lang w:val="en-US"/>
        </w:rPr>
        <w:t xml:space="preserve"> </w:t>
      </w:r>
      <w:r w:rsidRPr="006D5A65">
        <w:rPr>
          <w:i/>
          <w:lang w:val="en-US"/>
        </w:rPr>
        <w:t xml:space="preserve">restriction. Singular Value Decomposition was the method applied, by using the math branch of linear algebra. A single main component was obtained, contemplating 82% of the information without redundancies among the variables. The variables’ change preserved the inertia of observed values and kept the </w:t>
      </w:r>
      <w:proofErr w:type="spellStart"/>
      <w:r w:rsidRPr="006D5A65">
        <w:rPr>
          <w:i/>
          <w:lang w:val="en-US"/>
        </w:rPr>
        <w:t>non related</w:t>
      </w:r>
      <w:proofErr w:type="spellEnd"/>
      <w:r w:rsidRPr="006D5A65">
        <w:rPr>
          <w:i/>
          <w:lang w:val="en-US"/>
        </w:rPr>
        <w:t xml:space="preserve"> variables. </w:t>
      </w:r>
    </w:p>
    <w:p w:rsidR="001B73B7" w:rsidRPr="006D5A65" w:rsidRDefault="001B73B7" w:rsidP="001B73B7">
      <w:pPr>
        <w:pStyle w:val="SemEspaamento"/>
        <w:rPr>
          <w:i/>
          <w:lang w:val="en-US"/>
        </w:rPr>
      </w:pPr>
    </w:p>
    <w:p w:rsidR="001B73B7" w:rsidRPr="006D5A65" w:rsidRDefault="001B73B7" w:rsidP="001B73B7">
      <w:pPr>
        <w:pStyle w:val="SemEspaamento"/>
        <w:rPr>
          <w:i/>
        </w:rPr>
      </w:pPr>
      <w:r w:rsidRPr="006D5A65">
        <w:rPr>
          <w:b/>
          <w:i/>
          <w:lang w:val="en-US"/>
        </w:rPr>
        <w:t>Key</w:t>
      </w:r>
      <w:r w:rsidR="006D5A65">
        <w:rPr>
          <w:b/>
          <w:i/>
          <w:lang w:val="en-US"/>
        </w:rPr>
        <w:t>-</w:t>
      </w:r>
      <w:r w:rsidRPr="006D5A65">
        <w:rPr>
          <w:b/>
          <w:i/>
          <w:lang w:val="en-US"/>
        </w:rPr>
        <w:t>words:</w:t>
      </w:r>
      <w:r w:rsidRPr="006D5A65">
        <w:rPr>
          <w:i/>
          <w:lang w:val="en-US"/>
        </w:rPr>
        <w:t xml:space="preserve"> Main component. Singular value decomposition. </w:t>
      </w:r>
      <w:r w:rsidRPr="006D5A65">
        <w:rPr>
          <w:i/>
        </w:rPr>
        <w:t>Entrepreneurial performance indicators.</w:t>
      </w:r>
    </w:p>
    <w:p w:rsidR="001B73B7" w:rsidRDefault="001B73B7" w:rsidP="001B73B7"/>
    <w:p w:rsidR="00552D03" w:rsidRPr="00ED7F8B" w:rsidRDefault="00552D03" w:rsidP="001B73B7">
      <w:pPr>
        <w:rPr>
          <w:b/>
        </w:rPr>
      </w:pPr>
      <w:r w:rsidRPr="00ED7F8B">
        <w:rPr>
          <w:b/>
        </w:rPr>
        <w:t>C</w:t>
      </w:r>
      <w:r w:rsidR="00ED7F8B" w:rsidRPr="00ED7F8B">
        <w:rPr>
          <w:b/>
        </w:rPr>
        <w:t>lassificação</w:t>
      </w:r>
      <w:r w:rsidR="00ED7F8B">
        <w:t xml:space="preserve"> </w:t>
      </w:r>
      <w:r w:rsidR="00ED7F8B">
        <w:rPr>
          <w:b/>
        </w:rPr>
        <w:t>JEL: C02</w:t>
      </w:r>
      <w:r w:rsidR="007166C9">
        <w:rPr>
          <w:b/>
        </w:rPr>
        <w:t>, M21</w:t>
      </w:r>
    </w:p>
    <w:p w:rsidR="001B73B7" w:rsidRDefault="001B73B7" w:rsidP="001B73B7">
      <w:pPr>
        <w:pStyle w:val="SemEspaamento"/>
        <w:spacing w:line="360" w:lineRule="auto"/>
        <w:rPr>
          <w:b/>
        </w:rPr>
      </w:pPr>
      <w:r>
        <w:rPr>
          <w:b/>
        </w:rPr>
        <w:t>1. Introdução</w:t>
      </w:r>
    </w:p>
    <w:p w:rsidR="001B73B7" w:rsidRDefault="001B73B7" w:rsidP="00FE79A1">
      <w:pPr>
        <w:pStyle w:val="SemEspaamento"/>
        <w:tabs>
          <w:tab w:val="left" w:pos="0"/>
          <w:tab w:val="left" w:pos="426"/>
          <w:tab w:val="left" w:pos="709"/>
        </w:tabs>
      </w:pPr>
      <w:r w:rsidRPr="0056657B">
        <w:tab/>
        <w:t xml:space="preserve">Uma das medidas de desempenho </w:t>
      </w:r>
      <w:r>
        <w:t xml:space="preserve">econômico </w:t>
      </w:r>
      <w:r w:rsidRPr="0056657B">
        <w:t>de empresa</w:t>
      </w:r>
      <w:r>
        <w:t>s largamente empregada em estudos econômicos são os indicadores de balanço. Atendendo os aspectos legais impostos</w:t>
      </w:r>
      <w:r w:rsidR="006D5A65">
        <w:t xml:space="preserve"> às empresas de capital aberto, </w:t>
      </w:r>
      <w:r>
        <w:t xml:space="preserve">tem-se as demonstrações contábeis auditadas por auditores independentes e, dentre eles, o Balanço Patrimonial. </w:t>
      </w:r>
    </w:p>
    <w:p w:rsidR="001B73B7" w:rsidRDefault="001B73B7" w:rsidP="00FE79A1">
      <w:pPr>
        <w:pStyle w:val="SemEspaamento"/>
        <w:tabs>
          <w:tab w:val="left" w:pos="0"/>
          <w:tab w:val="left" w:pos="426"/>
          <w:tab w:val="left" w:pos="709"/>
        </w:tabs>
      </w:pPr>
      <w:r>
        <w:tab/>
        <w:t xml:space="preserve">Um dos setores da economia que mais tem </w:t>
      </w:r>
      <w:r w:rsidR="00FE79A1">
        <w:t>crescido</w:t>
      </w:r>
      <w:r>
        <w:t xml:space="preserve"> independente das condições negativas de crescimento econômico que temos passado, é o Reflorestamento, Celulose e Papel que tem tido um desempenho digno de nota, principalmente, porque tem priorizado o desenvolvimento social e ambiental.</w:t>
      </w:r>
    </w:p>
    <w:p w:rsidR="001B73B7" w:rsidRDefault="001B73B7" w:rsidP="00FE79A1">
      <w:pPr>
        <w:pStyle w:val="SemEspaamento"/>
        <w:tabs>
          <w:tab w:val="left" w:pos="0"/>
          <w:tab w:val="left" w:pos="426"/>
          <w:tab w:val="left" w:pos="709"/>
        </w:tabs>
      </w:pPr>
      <w:r>
        <w:tab/>
        <w:t xml:space="preserve">Seu crescimento tem se dado na recuperação de áreas degradadas pela atividade da pecuária extensiva podendo reduzir bastante o custo de exploração madeireira. O emprego de </w:t>
      </w:r>
      <w:r>
        <w:lastRenderedPageBreak/>
        <w:t>tecnologia de ponta, a preocupação constante com a sustentabilidade, o acompanhamento do mercado globalizado necessário para uma política de exportação e a atenção às mudanças climáticas induzem o emprego de uma exploração de baixo carbono.</w:t>
      </w:r>
    </w:p>
    <w:p w:rsidR="001B73B7" w:rsidRDefault="001B73B7" w:rsidP="00FE79A1">
      <w:pPr>
        <w:pStyle w:val="SemEspaamento"/>
        <w:tabs>
          <w:tab w:val="left" w:pos="0"/>
          <w:tab w:val="left" w:pos="426"/>
          <w:tab w:val="left" w:pos="709"/>
        </w:tabs>
      </w:pPr>
      <w:r>
        <w:tab/>
        <w:t>Do ponto de vista da governança da empresa como um todo, pode-se utilizar os indicadores de desempenho empresarial presentes nas demonstrações contábeis e, de forma globalizada do setor. Esses mesmos indicadores são obtidos pela publicação dessas demonstrações em órgão institucional previsto em lei.</w:t>
      </w:r>
    </w:p>
    <w:p w:rsidR="001B73B7" w:rsidRDefault="001B73B7" w:rsidP="00FE79A1">
      <w:pPr>
        <w:pStyle w:val="SemEspaamento"/>
        <w:tabs>
          <w:tab w:val="left" w:pos="0"/>
          <w:tab w:val="left" w:pos="426"/>
          <w:tab w:val="left" w:pos="709"/>
        </w:tabs>
      </w:pPr>
      <w:r>
        <w:tab/>
        <w:t xml:space="preserve">Como cada empresa possui seus indicadores, é necessário entender a força de associação entre eles, ou seja: a covariância, bem como a dispersão em torno da média ou a variância. Como os dados observados podem ser colocados em uma matriz retangular, podemos colocá-la em forma de </w:t>
      </w:r>
      <w:r>
        <w:rPr>
          <w:i/>
        </w:rPr>
        <w:t>desvio médio</w:t>
      </w:r>
      <w:r w:rsidR="00C04E8B">
        <w:t xml:space="preserve"> ou </w:t>
      </w:r>
      <w:r w:rsidR="00C04E8B">
        <w:rPr>
          <w:i/>
        </w:rPr>
        <w:t>centrada</w:t>
      </w:r>
      <w:r>
        <w:t xml:space="preserve"> para obter uma matriz de variância-covariância.</w:t>
      </w:r>
    </w:p>
    <w:p w:rsidR="001B73B7" w:rsidRDefault="001B73B7" w:rsidP="00FE79A1">
      <w:pPr>
        <w:pStyle w:val="SemEspaamento"/>
        <w:tabs>
          <w:tab w:val="left" w:pos="0"/>
          <w:tab w:val="left" w:pos="426"/>
          <w:tab w:val="left" w:pos="709"/>
        </w:tabs>
      </w:pPr>
      <w:r>
        <w:tab/>
        <w:t>No entanto</w:t>
      </w:r>
      <w:r w:rsidRPr="00E51C52">
        <w:t>,</w:t>
      </w:r>
      <w:r>
        <w:t xml:space="preserve"> à medida que se observa um maior número de empresas do mesmo setor e um maior número de indicadores, mais difícil se torna uma análise individualizada da relação empresa-indicadores.</w:t>
      </w:r>
    </w:p>
    <w:p w:rsidR="001B73B7" w:rsidRDefault="001B73B7" w:rsidP="00FE79A1">
      <w:pPr>
        <w:pStyle w:val="SemEspaamento"/>
        <w:tabs>
          <w:tab w:val="left" w:pos="0"/>
          <w:tab w:val="left" w:pos="426"/>
          <w:tab w:val="left" w:pos="709"/>
        </w:tabs>
      </w:pPr>
      <w:r>
        <w:tab/>
        <w:t>Diante dessa problemática</w:t>
      </w:r>
      <w:r w:rsidRPr="00E51C52">
        <w:t>,</w:t>
      </w:r>
      <w:r>
        <w:t xml:space="preserve"> surge uma indagação:  é possível reduzir a </w:t>
      </w:r>
      <w:r w:rsidRPr="0029373B">
        <w:t>dimensionalidade dos dados multivariados, preservando ao mesmo tempo a maior qu</w:t>
      </w:r>
      <w:r>
        <w:t>antidade de informação possível?</w:t>
      </w:r>
    </w:p>
    <w:p w:rsidR="001B73B7" w:rsidRPr="00FE79A1" w:rsidRDefault="001B73B7" w:rsidP="00FE79A1">
      <w:pPr>
        <w:pStyle w:val="SemEspaamento"/>
        <w:tabs>
          <w:tab w:val="left" w:pos="0"/>
          <w:tab w:val="left" w:pos="426"/>
        </w:tabs>
      </w:pPr>
      <w:r>
        <w:tab/>
        <w:t xml:space="preserve">A hipótese é que utilizando a álgebra linear </w:t>
      </w:r>
      <w:r w:rsidR="00C04E8B">
        <w:t xml:space="preserve">e a programação linear, </w:t>
      </w:r>
      <w:r>
        <w:t>e aplicando uma transformação linear nos dados originais obtém-se um novo sistema de coordenadas, de tal forma que é obtido um novo conjunto de variáveis, as componentes principais, que são funções lineares das variáveis originais e, nessas, as mesmas não estão correlacionadas. Esse conjunto reduz o número de variáveis sem perda significativa de informação.</w:t>
      </w:r>
      <w:r w:rsidR="00FE79A1">
        <w:t xml:space="preserve">                    </w:t>
      </w:r>
      <w:r w:rsidRPr="00FE79A1">
        <w:tab/>
        <w:t xml:space="preserve">O objetivo dessa transformação linear é encontrar uma matriz </w:t>
      </w:r>
      <w:proofErr w:type="gramStart"/>
      <w:r w:rsidRPr="00FE79A1">
        <w:t xml:space="preserve">ortogonal </w:t>
      </w:r>
      <w:r w:rsidR="00FE79A1" w:rsidRPr="00FE79A1">
        <w:rPr>
          <w:position w:val="-24"/>
        </w:rPr>
        <w:object w:dxaOrig="859" w:dyaOrig="620">
          <v:shape id="_x0000_i1029" type="#_x0000_t75" style="width:43.5pt;height:31.5pt" o:ole="">
            <v:imagedata r:id="rId13" o:title=""/>
          </v:shape>
          <o:OLEObject Type="Embed" ProgID="Equation.3" ShapeID="_x0000_i1029" DrawAspect="Content" ObjectID="_1565197022" r:id="rId14"/>
        </w:object>
      </w:r>
      <w:r w:rsidR="00C04E8B" w:rsidRPr="00FE79A1">
        <w:t xml:space="preserve"> </w:t>
      </w:r>
      <w:r w:rsidRPr="00FE79A1">
        <w:t>que</w:t>
      </w:r>
      <w:proofErr w:type="gramEnd"/>
      <w:r w:rsidRPr="00FE79A1">
        <w:t xml:space="preserve"> maximiza </w:t>
      </w:r>
      <w:r w:rsidR="00F234A3" w:rsidRPr="00F234A3">
        <w:rPr>
          <w:position w:val="-6"/>
        </w:rPr>
        <w:object w:dxaOrig="720" w:dyaOrig="320">
          <v:shape id="_x0000_i1030" type="#_x0000_t75" style="width:36pt;height:15.75pt" o:ole="">
            <v:imagedata r:id="rId15" o:title=""/>
          </v:shape>
          <o:OLEObject Type="Embed" ProgID="Equation.3" ShapeID="_x0000_i1030" DrawAspect="Content" ObjectID="_1565197023" r:id="rId16"/>
        </w:object>
      </w:r>
      <w:r w:rsidRPr="00FE79A1">
        <w:t xml:space="preserve"> com a seguinte restrição </w:t>
      </w:r>
      <w:r w:rsidR="00FE79A1" w:rsidRPr="00FE79A1">
        <w:rPr>
          <w:position w:val="-14"/>
        </w:rPr>
        <w:object w:dxaOrig="3580" w:dyaOrig="580">
          <v:shape id="_x0000_i1031" type="#_x0000_t75" style="width:179.25pt;height:28.5pt" o:ole="">
            <v:imagedata r:id="rId17" o:title=""/>
          </v:shape>
          <o:OLEObject Type="Embed" ProgID="Equation.3" ShapeID="_x0000_i1031" DrawAspect="Content" ObjectID="_1565197024" r:id="rId18"/>
        </w:object>
      </w:r>
      <w:r w:rsidRPr="00FE79A1">
        <w:t xml:space="preserve">. As colunas da matriz ortogonal P = U são vetores unitários associados aos valores próprios ou autovalores da matriz de covariância A. Esses vetores unitários da matriz de covariância são denominados componentes principais dos dados (na matriz de observações).  </w:t>
      </w:r>
    </w:p>
    <w:p w:rsidR="001B73B7" w:rsidRDefault="001B73B7" w:rsidP="00FE79A1">
      <w:pPr>
        <w:pStyle w:val="SemEspaamento"/>
        <w:tabs>
          <w:tab w:val="left" w:pos="0"/>
          <w:tab w:val="left" w:pos="426"/>
        </w:tabs>
      </w:pPr>
      <w:r>
        <w:tab/>
        <w:t>A importância dessa análise reside na obtenção de um conjunto de novas variáveis, as componentes principais que são combinações lineares, que detêm o máximo de informação sem que essa seja redundante.</w:t>
      </w:r>
    </w:p>
    <w:p w:rsidR="00C04E8B" w:rsidRPr="00C44EA7" w:rsidRDefault="00C04E8B" w:rsidP="001B73B7">
      <w:pPr>
        <w:pStyle w:val="SemEspaamento"/>
        <w:tabs>
          <w:tab w:val="left" w:pos="0"/>
          <w:tab w:val="left" w:pos="709"/>
        </w:tabs>
      </w:pPr>
    </w:p>
    <w:p w:rsidR="001B73B7" w:rsidRPr="00C75473" w:rsidRDefault="001B73B7" w:rsidP="001B73B7">
      <w:pPr>
        <w:pStyle w:val="SemEspaamento"/>
        <w:tabs>
          <w:tab w:val="left" w:pos="426"/>
        </w:tabs>
      </w:pPr>
    </w:p>
    <w:p w:rsidR="001B73B7" w:rsidRDefault="001B73B7" w:rsidP="001B73B7">
      <w:pPr>
        <w:pStyle w:val="SemEspaamento"/>
        <w:rPr>
          <w:b/>
        </w:rPr>
      </w:pPr>
      <w:r>
        <w:rPr>
          <w:b/>
        </w:rPr>
        <w:t>2</w:t>
      </w:r>
      <w:r w:rsidR="00FE79A1">
        <w:rPr>
          <w:b/>
        </w:rPr>
        <w:t xml:space="preserve">. </w:t>
      </w:r>
      <w:r w:rsidR="00F234A3">
        <w:rPr>
          <w:b/>
        </w:rPr>
        <w:t>Fundamentação teórica</w:t>
      </w:r>
    </w:p>
    <w:p w:rsidR="001B73B7" w:rsidRDefault="001B73B7" w:rsidP="001B73B7">
      <w:pPr>
        <w:pStyle w:val="SemEspaamento"/>
        <w:rPr>
          <w:b/>
        </w:rPr>
      </w:pPr>
    </w:p>
    <w:p w:rsidR="001B73B7" w:rsidRPr="00790CAF" w:rsidRDefault="001B73B7" w:rsidP="00FE79A1">
      <w:pPr>
        <w:pStyle w:val="SemEspaamento"/>
        <w:tabs>
          <w:tab w:val="left" w:pos="426"/>
        </w:tabs>
      </w:pPr>
      <w:r w:rsidRPr="00790CAF">
        <w:tab/>
        <w:t>As matrizes simétricas têm um papel relevante em aplicações na economia,</w:t>
      </w:r>
      <w:r w:rsidR="00C04E8B">
        <w:t xml:space="preserve"> contabilidade, </w:t>
      </w:r>
      <w:r w:rsidRPr="00790CAF">
        <w:t>engenharia, física, e</w:t>
      </w:r>
      <w:r>
        <w:t>statística, sensoriamento remoto</w:t>
      </w:r>
      <w:r w:rsidRPr="00574DA1">
        <w:t>,</w:t>
      </w:r>
      <w:r w:rsidRPr="00790CAF">
        <w:t xml:space="preserve"> entre outras. </w:t>
      </w:r>
      <w:r>
        <w:t xml:space="preserve">A teoria correspondente é farta e depende, de maneira essencial, da técnica de diagonalização, tanto é verdade que se tem o seguinte teorema: </w:t>
      </w:r>
      <w:r w:rsidR="00C04E8B">
        <w:rPr>
          <w:i/>
        </w:rPr>
        <w:t xml:space="preserve">Uma </w:t>
      </w:r>
      <w:proofErr w:type="gramStart"/>
      <w:r w:rsidR="00C04E8B">
        <w:rPr>
          <w:i/>
        </w:rPr>
        <w:t xml:space="preserve">matriz </w:t>
      </w:r>
      <w:r w:rsidR="00C04E8B" w:rsidRPr="006F271F">
        <w:rPr>
          <w:position w:val="-14"/>
        </w:rPr>
        <w:object w:dxaOrig="420" w:dyaOrig="380">
          <v:shape id="_x0000_i1032" type="#_x0000_t75" style="width:21pt;height:18.75pt" o:ole="">
            <v:imagedata r:id="rId19" o:title=""/>
          </v:shape>
          <o:OLEObject Type="Embed" ProgID="Equation.3" ShapeID="_x0000_i1032" DrawAspect="Content" ObjectID="_1565197025" r:id="rId20"/>
        </w:object>
      </w:r>
      <w:r>
        <w:t xml:space="preserve"> </w:t>
      </w:r>
      <w:r>
        <w:rPr>
          <w:i/>
        </w:rPr>
        <w:t>é</w:t>
      </w:r>
      <w:proofErr w:type="gramEnd"/>
      <w:r>
        <w:rPr>
          <w:i/>
        </w:rPr>
        <w:t xml:space="preserve"> </w:t>
      </w:r>
      <w:proofErr w:type="spellStart"/>
      <w:r w:rsidRPr="00790CAF">
        <w:rPr>
          <w:i/>
        </w:rPr>
        <w:t>diagonalizável</w:t>
      </w:r>
      <w:proofErr w:type="spellEnd"/>
      <w:r w:rsidRPr="00790CAF">
        <w:rPr>
          <w:i/>
        </w:rPr>
        <w:t xml:space="preserve"> por matriz ortogonal se e somente se A é simétrica</w:t>
      </w:r>
      <w:r>
        <w:t xml:space="preserve">, isto é: </w:t>
      </w:r>
      <w:r w:rsidRPr="00FD6ECD">
        <w:rPr>
          <w:i/>
        </w:rPr>
        <w:t>D</w:t>
      </w:r>
      <w:r>
        <w:t xml:space="preserve"> = </w:t>
      </w:r>
      <w:r w:rsidRPr="008F3722">
        <w:rPr>
          <w:position w:val="-6"/>
        </w:rPr>
        <w:object w:dxaOrig="720" w:dyaOrig="320">
          <v:shape id="_x0000_i1033" type="#_x0000_t75" style="width:36pt;height:16.5pt" o:ole="">
            <v:imagedata r:id="rId21" o:title=""/>
          </v:shape>
          <o:OLEObject Type="Embed" ProgID="Equation.3" ShapeID="_x0000_i1033" DrawAspect="Content" ObjectID="_1565197026" r:id="rId22"/>
        </w:object>
      </w:r>
      <w:r w:rsidRPr="00790CAF">
        <w:rPr>
          <w:i/>
        </w:rPr>
        <w:t>.</w:t>
      </w:r>
      <w:r>
        <w:t xml:space="preserve"> </w:t>
      </w:r>
    </w:p>
    <w:p w:rsidR="001B73B7" w:rsidRDefault="001B73B7" w:rsidP="00FE79A1">
      <w:pPr>
        <w:pStyle w:val="SemEspaamento"/>
        <w:tabs>
          <w:tab w:val="left" w:pos="426"/>
        </w:tabs>
      </w:pPr>
      <w:r w:rsidRPr="00761BB2">
        <w:tab/>
        <w:t xml:space="preserve">Uma das </w:t>
      </w:r>
      <w:r>
        <w:t>aplicações de matrizes simétricas é na análise da componente principal, que é uma maneira efetiva de suprimir informação redundante, e pode se utilizar da matriz de variância covariância que é uma matriz quadrada e simétrica.</w:t>
      </w:r>
    </w:p>
    <w:p w:rsidR="001B73B7" w:rsidRDefault="001B73B7" w:rsidP="00FE79A1">
      <w:pPr>
        <w:pStyle w:val="SemEspaamento"/>
        <w:tabs>
          <w:tab w:val="left" w:pos="426"/>
        </w:tabs>
      </w:pPr>
      <w:r>
        <w:tab/>
        <w:t>A revista Globo Rural</w:t>
      </w:r>
      <w:r w:rsidRPr="00574DA1">
        <w:t>,</w:t>
      </w:r>
      <w:r>
        <w:t xml:space="preserve"> publicada pela editora Globo</w:t>
      </w:r>
      <w:r w:rsidRPr="00574DA1">
        <w:t>,</w:t>
      </w:r>
      <w:r>
        <w:t xml:space="preserve"> apresenta em seu 12º Anuário do Agronegócio as 500 maiores empresas do setor e</w:t>
      </w:r>
      <w:r w:rsidRPr="00574DA1">
        <w:t>,</w:t>
      </w:r>
      <w:r>
        <w:t xml:space="preserve"> no caso do setor de </w:t>
      </w:r>
      <w:r>
        <w:rPr>
          <w:i/>
        </w:rPr>
        <w:t>reflorestamento, papel e celulose</w:t>
      </w:r>
      <w:r w:rsidRPr="00574DA1">
        <w:rPr>
          <w:i/>
        </w:rPr>
        <w:t>,</w:t>
      </w:r>
      <w:r>
        <w:t xml:space="preserve"> apresenta as 10 empresas melhores do setor com respectivos indicadores de desempenho retirado das suas respectivas demonstrações contábeis. (</w:t>
      </w:r>
      <w:r w:rsidRPr="00574DA1">
        <w:t>Revista Globo Rural</w:t>
      </w:r>
      <w:r w:rsidR="00FE79A1">
        <w:t xml:space="preserve">, </w:t>
      </w:r>
      <w:r w:rsidR="00FE79A1">
        <w:lastRenderedPageBreak/>
        <w:t>2016</w:t>
      </w:r>
      <w:r>
        <w:t>). No entanto, nesse artigo foram consideradas apenas nove empresas por motivos técnicos.</w:t>
      </w:r>
    </w:p>
    <w:p w:rsidR="001B73B7" w:rsidRDefault="001B73B7" w:rsidP="00FE79A1">
      <w:pPr>
        <w:pStyle w:val="SemEspaamento"/>
        <w:tabs>
          <w:tab w:val="left" w:pos="426"/>
        </w:tabs>
      </w:pPr>
      <w:r>
        <w:tab/>
        <w:t>Dos indicadores de desempenho foram destacados para uma análise em componentes principais cinco indicadores definidos pelos redatores do anuário que são:</w:t>
      </w:r>
    </w:p>
    <w:p w:rsidR="001B73B7" w:rsidRDefault="001B73B7" w:rsidP="001B73B7">
      <w:pPr>
        <w:pStyle w:val="SemEspaamento"/>
        <w:numPr>
          <w:ilvl w:val="0"/>
          <w:numId w:val="1"/>
        </w:numPr>
        <w:tabs>
          <w:tab w:val="left" w:pos="426"/>
        </w:tabs>
      </w:pPr>
      <w:r>
        <w:t xml:space="preserve">Rentabilidade do PL: </w:t>
      </w:r>
      <w:r w:rsidRPr="00A731BF">
        <w:rPr>
          <w:position w:val="-28"/>
        </w:rPr>
        <w:object w:dxaOrig="2400" w:dyaOrig="660">
          <v:shape id="_x0000_i1034" type="#_x0000_t75" style="width:120pt;height:33pt" o:ole="">
            <v:imagedata r:id="rId23" o:title=""/>
          </v:shape>
          <o:OLEObject Type="Embed" ProgID="Equation.3" ShapeID="_x0000_i1034" DrawAspect="Content" ObjectID="_1565197027" r:id="rId24"/>
        </w:object>
      </w:r>
    </w:p>
    <w:p w:rsidR="001B73B7" w:rsidRDefault="001B73B7" w:rsidP="001B73B7">
      <w:pPr>
        <w:pStyle w:val="SemEspaamento"/>
        <w:numPr>
          <w:ilvl w:val="0"/>
          <w:numId w:val="1"/>
        </w:numPr>
        <w:tabs>
          <w:tab w:val="left" w:pos="426"/>
        </w:tabs>
      </w:pPr>
      <w:r>
        <w:t xml:space="preserve">Margem Líquida: </w:t>
      </w:r>
      <w:r w:rsidRPr="00A731BF">
        <w:rPr>
          <w:position w:val="-28"/>
        </w:rPr>
        <w:object w:dxaOrig="2040" w:dyaOrig="660">
          <v:shape id="_x0000_i1035" type="#_x0000_t75" style="width:102pt;height:33pt" o:ole="">
            <v:imagedata r:id="rId25" o:title=""/>
          </v:shape>
          <o:OLEObject Type="Embed" ProgID="Equation.3" ShapeID="_x0000_i1035" DrawAspect="Content" ObjectID="_1565197028" r:id="rId26"/>
        </w:object>
      </w:r>
    </w:p>
    <w:p w:rsidR="001B73B7" w:rsidRDefault="001B73B7" w:rsidP="001B73B7">
      <w:pPr>
        <w:pStyle w:val="SemEspaamento"/>
        <w:numPr>
          <w:ilvl w:val="0"/>
          <w:numId w:val="1"/>
        </w:numPr>
        <w:tabs>
          <w:tab w:val="left" w:pos="426"/>
        </w:tabs>
      </w:pPr>
      <w:r>
        <w:t xml:space="preserve">Margem da Atividade: </w:t>
      </w:r>
      <w:r w:rsidRPr="00A731BF">
        <w:rPr>
          <w:position w:val="-28"/>
        </w:rPr>
        <w:object w:dxaOrig="2040" w:dyaOrig="660">
          <v:shape id="_x0000_i1036" type="#_x0000_t75" style="width:102pt;height:33pt" o:ole="">
            <v:imagedata r:id="rId27" o:title=""/>
          </v:shape>
          <o:OLEObject Type="Embed" ProgID="Equation.3" ShapeID="_x0000_i1036" DrawAspect="Content" ObjectID="_1565197029" r:id="rId28"/>
        </w:object>
      </w:r>
    </w:p>
    <w:p w:rsidR="001B73B7" w:rsidRDefault="001B73B7" w:rsidP="001B73B7">
      <w:pPr>
        <w:pStyle w:val="SemEspaamento"/>
        <w:numPr>
          <w:ilvl w:val="0"/>
          <w:numId w:val="1"/>
        </w:numPr>
        <w:tabs>
          <w:tab w:val="left" w:pos="426"/>
        </w:tabs>
        <w:spacing w:line="360" w:lineRule="auto"/>
      </w:pPr>
      <w:r>
        <w:t xml:space="preserve">Evolução do Ativo: </w:t>
      </w:r>
      <w:r w:rsidRPr="00A731BF">
        <w:rPr>
          <w:position w:val="-28"/>
        </w:rPr>
        <w:object w:dxaOrig="1920" w:dyaOrig="660">
          <v:shape id="_x0000_i1037" type="#_x0000_t75" style="width:96pt;height:33pt" o:ole="">
            <v:imagedata r:id="rId29" o:title=""/>
          </v:shape>
          <o:OLEObject Type="Embed" ProgID="Equation.3" ShapeID="_x0000_i1037" DrawAspect="Content" ObjectID="_1565197030" r:id="rId30"/>
        </w:object>
      </w:r>
    </w:p>
    <w:p w:rsidR="001B73B7" w:rsidRDefault="001B73B7" w:rsidP="001B73B7">
      <w:pPr>
        <w:pStyle w:val="SemEspaamento"/>
        <w:numPr>
          <w:ilvl w:val="0"/>
          <w:numId w:val="1"/>
        </w:numPr>
        <w:tabs>
          <w:tab w:val="left" w:pos="426"/>
        </w:tabs>
        <w:spacing w:line="360" w:lineRule="auto"/>
      </w:pPr>
      <w:r>
        <w:t>Evolução da Receita Líquida</w:t>
      </w:r>
      <w:proofErr w:type="gramStart"/>
      <w:r>
        <w:t xml:space="preserve">: </w:t>
      </w:r>
      <w:r w:rsidRPr="00A731BF">
        <w:rPr>
          <w:position w:val="-28"/>
        </w:rPr>
        <w:object w:dxaOrig="2920" w:dyaOrig="660">
          <v:shape id="_x0000_i1038" type="#_x0000_t75" style="width:146.25pt;height:33pt" o:ole="">
            <v:imagedata r:id="rId31" o:title=""/>
          </v:shape>
          <o:OLEObject Type="Embed" ProgID="Equation.3" ShapeID="_x0000_i1038" DrawAspect="Content" ObjectID="_1565197031" r:id="rId32"/>
        </w:object>
      </w:r>
      <w:r>
        <w:t>.</w:t>
      </w:r>
      <w:proofErr w:type="gramEnd"/>
    </w:p>
    <w:p w:rsidR="001B73B7" w:rsidRDefault="001B73B7" w:rsidP="006D5A65">
      <w:pPr>
        <w:pStyle w:val="SemEspaamento"/>
        <w:tabs>
          <w:tab w:val="left" w:pos="426"/>
        </w:tabs>
      </w:pPr>
      <w:r>
        <w:tab/>
        <w:t>Considerando que os indicadores estão em uma mesma unidade de medida e devido a isso, pode haver comparação entre eles, o desenvolvimento da técnica das componentes principais se dará com o emprego da matriz de variância-covariância que é uma matriz quadrada e simétrica.</w:t>
      </w:r>
    </w:p>
    <w:p w:rsidR="001B73B7" w:rsidRDefault="001B73B7" w:rsidP="006D5A65">
      <w:pPr>
        <w:pStyle w:val="SemEspaamento"/>
        <w:tabs>
          <w:tab w:val="left" w:pos="426"/>
        </w:tabs>
      </w:pPr>
      <w:r>
        <w:tab/>
        <w:t>O cálculo da inércia da nuvem de pontos representada pelos cinco indicadores de desempenho</w:t>
      </w:r>
      <w:r w:rsidRPr="002259F8">
        <w:t>,</w:t>
      </w:r>
      <w:r>
        <w:t xml:space="preserve"> das nove empresas permanece o mesmo quando forem calculados os </w:t>
      </w:r>
      <w:r>
        <w:rPr>
          <w:i/>
        </w:rPr>
        <w:t>scores</w:t>
      </w:r>
      <w:r>
        <w:t>, isto é: as novas coordenadas desses pontos-amostras.</w:t>
      </w:r>
    </w:p>
    <w:p w:rsidR="001B73B7" w:rsidRDefault="001B73B7" w:rsidP="006D5A65">
      <w:pPr>
        <w:pStyle w:val="SemEspaamento"/>
        <w:tabs>
          <w:tab w:val="left" w:pos="426"/>
        </w:tabs>
      </w:pPr>
      <w:r w:rsidRPr="004A6105">
        <w:tab/>
        <w:t>Entre os vários sistemas lineares da matemática</w:t>
      </w:r>
      <w:r>
        <w:t>,</w:t>
      </w:r>
      <w:r w:rsidRPr="004A6105">
        <w:t xml:space="preserve"> </w:t>
      </w:r>
      <w:r>
        <w:t xml:space="preserve">o da forma </w:t>
      </w:r>
      <w:r w:rsidRPr="00F31606">
        <w:rPr>
          <w:position w:val="-6"/>
        </w:rPr>
        <w:object w:dxaOrig="859" w:dyaOrig="279">
          <v:shape id="_x0000_i1039" type="#_x0000_t75" style="width:42.75pt;height:14.25pt" o:ole="">
            <v:imagedata r:id="rId33" o:title=""/>
          </v:shape>
          <o:OLEObject Type="Embed" ProgID="Equation.3" ShapeID="_x0000_i1039" DrawAspect="Content" ObjectID="_1565197032" r:id="rId34"/>
        </w:object>
      </w:r>
      <w:r>
        <w:t xml:space="preserve">onde </w:t>
      </w:r>
      <w:r w:rsidRPr="00F31606">
        <w:rPr>
          <w:position w:val="-6"/>
        </w:rPr>
        <w:object w:dxaOrig="220" w:dyaOrig="279">
          <v:shape id="_x0000_i1040" type="#_x0000_t75" style="width:11.25pt;height:14.25pt" o:ole="">
            <v:imagedata r:id="rId35" o:title=""/>
          </v:shape>
          <o:OLEObject Type="Embed" ProgID="Equation.3" ShapeID="_x0000_i1040" DrawAspect="Content" ObjectID="_1565197033" r:id="rId36"/>
        </w:object>
      </w:r>
      <w:r>
        <w:t>é um escalar</w:t>
      </w:r>
      <w:r w:rsidR="00C04E8B">
        <w:t xml:space="preserve"> (autovalor) e </w:t>
      </w:r>
      <w:r w:rsidR="00C04E8B">
        <w:rPr>
          <w:b/>
        </w:rPr>
        <w:t>x</w:t>
      </w:r>
      <w:r w:rsidR="00C04E8B">
        <w:t xml:space="preserve"> (</w:t>
      </w:r>
      <w:r w:rsidR="00FE79A1">
        <w:t>auto vetor</w:t>
      </w:r>
      <w:r w:rsidR="00C04E8B">
        <w:t>)</w:t>
      </w:r>
      <w:r w:rsidRPr="002259F8">
        <w:t>,</w:t>
      </w:r>
      <w:r>
        <w:t xml:space="preserve"> é um deles. Se prestarmos atenção, veremos que são de fato sistemas lineares homogêneos, pois, podem ser reescritos </w:t>
      </w:r>
      <w:proofErr w:type="gramStart"/>
      <w:r>
        <w:t xml:space="preserve">como </w:t>
      </w:r>
      <w:r w:rsidRPr="00F31606">
        <w:rPr>
          <w:position w:val="-6"/>
        </w:rPr>
        <w:object w:dxaOrig="1180" w:dyaOrig="279">
          <v:shape id="_x0000_i1041" type="#_x0000_t75" style="width:59.25pt;height:14.25pt" o:ole="">
            <v:imagedata r:id="rId37" o:title=""/>
          </v:shape>
          <o:OLEObject Type="Embed" ProgID="Equation.3" ShapeID="_x0000_i1041" DrawAspect="Content" ObjectID="_1565197034" r:id="rId38"/>
        </w:object>
      </w:r>
      <w:r>
        <w:t>,</w:t>
      </w:r>
      <w:proofErr w:type="gramEnd"/>
      <w:r>
        <w:t xml:space="preserve"> ou inserindo uma matriz identidade </w:t>
      </w:r>
      <w:r w:rsidRPr="007D1BE0">
        <w:rPr>
          <w:position w:val="-6"/>
        </w:rPr>
        <w:object w:dxaOrig="420" w:dyaOrig="279">
          <v:shape id="_x0000_i1042" type="#_x0000_t75" style="width:21pt;height:14.25pt" o:ole="">
            <v:imagedata r:id="rId39" o:title=""/>
          </v:shape>
          <o:OLEObject Type="Embed" ProgID="Equation.3" ShapeID="_x0000_i1042" DrawAspect="Content" ObjectID="_1565197035" r:id="rId40"/>
        </w:object>
      </w:r>
      <w:r>
        <w:t xml:space="preserve"> e fatorando, como </w:t>
      </w:r>
      <w:r w:rsidRPr="00F31606">
        <w:rPr>
          <w:position w:val="-10"/>
        </w:rPr>
        <w:object w:dxaOrig="1300" w:dyaOrig="340">
          <v:shape id="_x0000_i1043" type="#_x0000_t75" style="width:65.25pt;height:17.25pt" o:ole="">
            <v:imagedata r:id="rId41" o:title=""/>
          </v:shape>
          <o:OLEObject Type="Embed" ProgID="Equation.3" ShapeID="_x0000_i1043" DrawAspect="Content" ObjectID="_1565197036" r:id="rId42"/>
        </w:object>
      </w:r>
      <w:r>
        <w:t xml:space="preserve">.  Dado o sistema </w:t>
      </w:r>
    </w:p>
    <w:p w:rsidR="001B73B7" w:rsidRDefault="001B73B7" w:rsidP="001B73B7">
      <w:pPr>
        <w:pStyle w:val="SemEspaamento"/>
        <w:tabs>
          <w:tab w:val="left" w:pos="426"/>
        </w:tabs>
        <w:spacing w:line="360" w:lineRule="auto"/>
        <w:rPr>
          <w:noProof/>
          <w:lang w:eastAsia="pt-BR"/>
        </w:rPr>
      </w:pPr>
      <w:r>
        <w:tab/>
      </w:r>
      <w:r>
        <w:rPr>
          <w:noProof/>
          <w:lang w:eastAsia="pt-BR"/>
        </w:rPr>
        <w:t xml:space="preserve">                                                   </w:t>
      </w:r>
      <w:r>
        <w:rPr>
          <w:noProof/>
          <w:lang w:eastAsia="pt-BR"/>
        </w:rPr>
        <w:drawing>
          <wp:inline distT="0" distB="0" distL="0" distR="0" wp14:anchorId="38BF6D06" wp14:editId="22C65C05">
            <wp:extent cx="1088090" cy="4876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14801" cy="499652"/>
                    </a:xfrm>
                    <a:prstGeom prst="rect">
                      <a:avLst/>
                    </a:prstGeom>
                    <a:noFill/>
                    <a:ln>
                      <a:noFill/>
                    </a:ln>
                  </pic:spPr>
                </pic:pic>
              </a:graphicData>
            </a:graphic>
          </wp:inline>
        </w:drawing>
      </w:r>
    </w:p>
    <w:p w:rsidR="001B73B7" w:rsidRDefault="001B73B7" w:rsidP="001B73B7">
      <w:pPr>
        <w:pStyle w:val="SemEspaamento"/>
        <w:tabs>
          <w:tab w:val="left" w:pos="426"/>
        </w:tabs>
      </w:pPr>
      <w:r>
        <w:t>Pode ser escrito em notação matricial como</w:t>
      </w:r>
      <w:proofErr w:type="gramStart"/>
      <w:r>
        <w:t xml:space="preserve">: </w:t>
      </w:r>
      <w:r w:rsidRPr="00F31606">
        <w:rPr>
          <w:position w:val="-32"/>
        </w:rPr>
        <w:object w:dxaOrig="2060" w:dyaOrig="760">
          <v:shape id="_x0000_i1044" type="#_x0000_t75" style="width:102.75pt;height:38.25pt" o:ole="">
            <v:imagedata r:id="rId44" o:title=""/>
          </v:shape>
          <o:OLEObject Type="Embed" ProgID="Equation.3" ShapeID="_x0000_i1044" DrawAspect="Content" ObjectID="_1565197037" r:id="rId45"/>
        </w:object>
      </w:r>
      <w:r>
        <w:t>.</w:t>
      </w:r>
      <w:proofErr w:type="gramEnd"/>
      <w:r>
        <w:t xml:space="preserve"> Pode ainda ser reescrito como</w:t>
      </w:r>
      <w:proofErr w:type="gramStart"/>
      <w:r>
        <w:t xml:space="preserve">: </w:t>
      </w:r>
      <w:r w:rsidRPr="00F31606">
        <w:rPr>
          <w:position w:val="-32"/>
        </w:rPr>
        <w:object w:dxaOrig="3220" w:dyaOrig="760">
          <v:shape id="_x0000_i1045" type="#_x0000_t75" style="width:161.25pt;height:38.25pt" o:ole="">
            <v:imagedata r:id="rId46" o:title=""/>
          </v:shape>
          <o:OLEObject Type="Embed" ProgID="Equation.3" ShapeID="_x0000_i1045" DrawAspect="Content" ObjectID="_1565197038" r:id="rId47"/>
        </w:object>
      </w:r>
      <w:r>
        <w:t>.</w:t>
      </w:r>
      <w:proofErr w:type="gramEnd"/>
      <w:r>
        <w:t xml:space="preserve"> </w:t>
      </w:r>
    </w:p>
    <w:p w:rsidR="001B73B7" w:rsidRDefault="001B73B7" w:rsidP="00FE79A1">
      <w:pPr>
        <w:pStyle w:val="SemEspaamento"/>
        <w:tabs>
          <w:tab w:val="left" w:pos="426"/>
        </w:tabs>
      </w:pPr>
      <w:r>
        <w:tab/>
        <w:t xml:space="preserve">Quando o </w:t>
      </w:r>
      <w:proofErr w:type="gramStart"/>
      <w:r>
        <w:t xml:space="preserve">sistema </w:t>
      </w:r>
      <w:r w:rsidRPr="00F31606">
        <w:rPr>
          <w:position w:val="-10"/>
        </w:rPr>
        <w:object w:dxaOrig="1300" w:dyaOrig="340">
          <v:shape id="_x0000_i1046" type="#_x0000_t75" style="width:65.25pt;height:17.25pt" o:ole="">
            <v:imagedata r:id="rId41" o:title=""/>
          </v:shape>
          <o:OLEObject Type="Embed" ProgID="Equation.3" ShapeID="_x0000_i1046" DrawAspect="Content" ObjectID="_1565197039" r:id="rId48"/>
        </w:object>
      </w:r>
      <w:r>
        <w:t xml:space="preserve"> tal</w:t>
      </w:r>
      <w:proofErr w:type="gramEnd"/>
      <w:r>
        <w:t xml:space="preserve"> que </w:t>
      </w:r>
      <w:r w:rsidRPr="00F31606">
        <w:rPr>
          <w:position w:val="-30"/>
        </w:rPr>
        <w:object w:dxaOrig="2340" w:dyaOrig="720">
          <v:shape id="_x0000_i1047" type="#_x0000_t75" style="width:117pt;height:36pt" o:ole="">
            <v:imagedata r:id="rId49" o:title=""/>
          </v:shape>
          <o:OLEObject Type="Embed" ProgID="Equation.3" ShapeID="_x0000_i1047" DrawAspect="Content" ObjectID="_1565197040" r:id="rId50"/>
        </w:object>
      </w:r>
      <w:r>
        <w:t xml:space="preserve"> onde </w:t>
      </w:r>
      <w:r>
        <w:rPr>
          <w:i/>
        </w:rPr>
        <w:t>a</w:t>
      </w:r>
      <w:r>
        <w:t xml:space="preserve">, </w:t>
      </w:r>
      <w:r>
        <w:rPr>
          <w:i/>
        </w:rPr>
        <w:t>b</w:t>
      </w:r>
      <w:r>
        <w:t xml:space="preserve">, </w:t>
      </w:r>
      <w:r>
        <w:rPr>
          <w:i/>
        </w:rPr>
        <w:t>c</w:t>
      </w:r>
      <w:r>
        <w:t xml:space="preserve"> e </w:t>
      </w:r>
      <w:r>
        <w:rPr>
          <w:i/>
        </w:rPr>
        <w:t>d</w:t>
      </w:r>
      <w:r>
        <w:t xml:space="preserve"> são conhecidos, o problema é determinar para quais valores de </w:t>
      </w:r>
      <w:r w:rsidRPr="00F31606">
        <w:rPr>
          <w:position w:val="-6"/>
        </w:rPr>
        <w:object w:dxaOrig="220" w:dyaOrig="279">
          <v:shape id="_x0000_i1048" type="#_x0000_t75" style="width:11.25pt;height:14.25pt" o:ole="">
            <v:imagedata r:id="rId51" o:title=""/>
          </v:shape>
          <o:OLEObject Type="Embed" ProgID="Equation.3" ShapeID="_x0000_i1048" DrawAspect="Content" ObjectID="_1565197041" r:id="rId52"/>
        </w:object>
      </w:r>
      <w:r>
        <w:t xml:space="preserve"> esse sistema tem uma solução não trivial. Caso haja um determinado valor então, este é denominado </w:t>
      </w:r>
      <w:r>
        <w:rPr>
          <w:i/>
        </w:rPr>
        <w:t xml:space="preserve">autovalor </w:t>
      </w:r>
      <w:r>
        <w:t xml:space="preserve">de </w:t>
      </w:r>
      <w:r>
        <w:rPr>
          <w:i/>
        </w:rPr>
        <w:t>A</w:t>
      </w:r>
      <w:r>
        <w:t xml:space="preserve">. Se </w:t>
      </w:r>
      <w:r w:rsidRPr="00F31606">
        <w:rPr>
          <w:position w:val="-6"/>
        </w:rPr>
        <w:object w:dxaOrig="220" w:dyaOrig="279">
          <v:shape id="_x0000_i1049" type="#_x0000_t75" style="width:11.25pt;height:14.25pt" o:ole="">
            <v:imagedata r:id="rId53" o:title=""/>
          </v:shape>
          <o:OLEObject Type="Embed" ProgID="Equation.3" ShapeID="_x0000_i1049" DrawAspect="Content" ObjectID="_1565197042" r:id="rId54"/>
        </w:object>
      </w:r>
      <w:r>
        <w:t xml:space="preserve">é um autovalor de </w:t>
      </w:r>
      <w:r>
        <w:rPr>
          <w:i/>
        </w:rPr>
        <w:t>A</w:t>
      </w:r>
      <w:r>
        <w:t xml:space="preserve">, então cada solução não trivial </w:t>
      </w:r>
      <w:proofErr w:type="gramStart"/>
      <w:r>
        <w:t xml:space="preserve">de </w:t>
      </w:r>
      <w:r w:rsidRPr="00F31606">
        <w:rPr>
          <w:position w:val="-10"/>
        </w:rPr>
        <w:object w:dxaOrig="1300" w:dyaOrig="340">
          <v:shape id="_x0000_i1050" type="#_x0000_t75" style="width:65.25pt;height:17.25pt" o:ole="">
            <v:imagedata r:id="rId41" o:title=""/>
          </v:shape>
          <o:OLEObject Type="Embed" ProgID="Equation.3" ShapeID="_x0000_i1050" DrawAspect="Content" ObjectID="_1565197043" r:id="rId55"/>
        </w:object>
      </w:r>
      <w:r>
        <w:t xml:space="preserve"> é</w:t>
      </w:r>
      <w:proofErr w:type="gramEnd"/>
      <w:r>
        <w:t xml:space="preserve"> chamada de </w:t>
      </w:r>
      <w:proofErr w:type="spellStart"/>
      <w:r>
        <w:rPr>
          <w:i/>
        </w:rPr>
        <w:t>autovetor</w:t>
      </w:r>
      <w:proofErr w:type="spellEnd"/>
      <w:r>
        <w:t xml:space="preserve"> de </w:t>
      </w:r>
      <w:r>
        <w:rPr>
          <w:i/>
        </w:rPr>
        <w:t>A</w:t>
      </w:r>
      <w:r>
        <w:t xml:space="preserve"> associado ao autovalor </w:t>
      </w:r>
      <w:r w:rsidRPr="00F31606">
        <w:rPr>
          <w:position w:val="-6"/>
        </w:rPr>
        <w:object w:dxaOrig="220" w:dyaOrig="279">
          <v:shape id="_x0000_i1051" type="#_x0000_t75" style="width:11.25pt;height:14.25pt" o:ole="">
            <v:imagedata r:id="rId56" o:title=""/>
          </v:shape>
          <o:OLEObject Type="Embed" ProgID="Equation.3" ShapeID="_x0000_i1051" DrawAspect="Content" ObjectID="_1565197044" r:id="rId57"/>
        </w:object>
      </w:r>
      <w:r>
        <w:t xml:space="preserve">. O sistema terá uma solução não trivial se </w:t>
      </w:r>
      <w:r w:rsidRPr="00F31606">
        <w:rPr>
          <w:position w:val="-10"/>
        </w:rPr>
        <w:object w:dxaOrig="1480" w:dyaOrig="340">
          <v:shape id="_x0000_i1052" type="#_x0000_t75" style="width:74.25pt;height:17.25pt" o:ole="">
            <v:imagedata r:id="rId58" o:title=""/>
          </v:shape>
          <o:OLEObject Type="Embed" ProgID="Equation.3" ShapeID="_x0000_i1052" DrawAspect="Content" ObjectID="_1565197045" r:id="rId59"/>
        </w:object>
      </w:r>
      <w:r>
        <w:t xml:space="preserve">    </w:t>
      </w:r>
    </w:p>
    <w:p w:rsidR="001B73B7" w:rsidRDefault="001B73B7" w:rsidP="001B73B7">
      <w:pPr>
        <w:pStyle w:val="SemEspaamento"/>
        <w:tabs>
          <w:tab w:val="left" w:pos="426"/>
        </w:tabs>
      </w:pPr>
    </w:p>
    <w:p w:rsidR="001B73B7" w:rsidRDefault="001B73B7" w:rsidP="001B73B7">
      <w:pPr>
        <w:pStyle w:val="SemEspaamento"/>
        <w:tabs>
          <w:tab w:val="left" w:pos="426"/>
        </w:tabs>
        <w:ind w:left="2268"/>
      </w:pPr>
      <w:r>
        <w:rPr>
          <w:sz w:val="20"/>
          <w:szCs w:val="20"/>
        </w:rPr>
        <w:t xml:space="preserve">1) Chama-se </w:t>
      </w:r>
      <w:r>
        <w:rPr>
          <w:i/>
          <w:sz w:val="20"/>
          <w:szCs w:val="20"/>
        </w:rPr>
        <w:t xml:space="preserve">vetor próprio </w:t>
      </w:r>
      <w:r>
        <w:rPr>
          <w:sz w:val="20"/>
          <w:szCs w:val="20"/>
        </w:rPr>
        <w:t xml:space="preserve">de uma transformação linear </w:t>
      </w:r>
      <w:r>
        <w:rPr>
          <w:i/>
          <w:sz w:val="20"/>
          <w:szCs w:val="20"/>
        </w:rPr>
        <w:t>f</w:t>
      </w:r>
      <w:r>
        <w:rPr>
          <w:sz w:val="20"/>
          <w:szCs w:val="20"/>
        </w:rPr>
        <w:t xml:space="preserve">, representada pela matriz T, a todo vetor não nulo X </w:t>
      </w:r>
      <w:r w:rsidRPr="001614E7">
        <w:rPr>
          <w:position w:val="-4"/>
        </w:rPr>
        <w:object w:dxaOrig="200" w:dyaOrig="200">
          <v:shape id="_x0000_i1053" type="#_x0000_t75" style="width:9.75pt;height:9.75pt" o:ole="">
            <v:imagedata r:id="rId60" o:title=""/>
          </v:shape>
          <o:OLEObject Type="Embed" ProgID="Equation.3" ShapeID="_x0000_i1053" DrawAspect="Content" ObjectID="_1565197046" r:id="rId61"/>
        </w:object>
      </w:r>
      <w:r>
        <w:t xml:space="preserve"> </w:t>
      </w:r>
      <w:r w:rsidRPr="00693449">
        <w:rPr>
          <w:position w:val="-12"/>
          <w:sz w:val="20"/>
          <w:szCs w:val="20"/>
        </w:rPr>
        <w:object w:dxaOrig="300" w:dyaOrig="360">
          <v:shape id="_x0000_i1054" type="#_x0000_t75" style="width:15pt;height:18pt" o:ole="">
            <v:imagedata r:id="rId62" o:title=""/>
          </v:shape>
          <o:OLEObject Type="Embed" ProgID="Equation.3" ShapeID="_x0000_i1054" DrawAspect="Content" ObjectID="_1565197047" r:id="rId63"/>
        </w:object>
      </w:r>
      <w:r w:rsidRPr="00C6530C">
        <w:rPr>
          <w:sz w:val="20"/>
          <w:szCs w:val="20"/>
        </w:rPr>
        <w:t xml:space="preserve"> tal que, </w:t>
      </w:r>
      <w:proofErr w:type="gramStart"/>
      <w:r w:rsidRPr="00C6530C">
        <w:rPr>
          <w:sz w:val="20"/>
          <w:szCs w:val="20"/>
        </w:rPr>
        <w:t xml:space="preserve">para </w:t>
      </w:r>
      <w:r w:rsidRPr="00693449">
        <w:rPr>
          <w:position w:val="-6"/>
          <w:sz w:val="20"/>
          <w:szCs w:val="20"/>
        </w:rPr>
        <w:object w:dxaOrig="220" w:dyaOrig="279">
          <v:shape id="_x0000_i1055" type="#_x0000_t75" style="width:11.25pt;height:14.25pt" o:ole="">
            <v:imagedata r:id="rId64" o:title=""/>
          </v:shape>
          <o:OLEObject Type="Embed" ProgID="Equation.3" ShapeID="_x0000_i1055" DrawAspect="Content" ObjectID="_1565197048" r:id="rId65"/>
        </w:object>
      </w:r>
      <w:r w:rsidRPr="00C6530C">
        <w:rPr>
          <w:sz w:val="20"/>
          <w:szCs w:val="20"/>
        </w:rPr>
        <w:t xml:space="preserve"> real</w:t>
      </w:r>
      <w:proofErr w:type="gramEnd"/>
      <w:r w:rsidRPr="00C6530C">
        <w:rPr>
          <w:sz w:val="20"/>
          <w:szCs w:val="20"/>
        </w:rPr>
        <w:t xml:space="preserve">: </w:t>
      </w:r>
      <w:r w:rsidRPr="00693449">
        <w:rPr>
          <w:position w:val="-10"/>
          <w:sz w:val="20"/>
          <w:szCs w:val="20"/>
        </w:rPr>
        <w:object w:dxaOrig="1040" w:dyaOrig="279">
          <v:shape id="_x0000_i1056" type="#_x0000_t75" style="width:51.75pt;height:14.25pt" o:ole="">
            <v:imagedata r:id="rId66" o:title=""/>
          </v:shape>
          <o:OLEObject Type="Embed" ProgID="Equation.3" ShapeID="_x0000_i1056" DrawAspect="Content" ObjectID="_1565197049" r:id="rId67"/>
        </w:object>
      </w:r>
      <w:r w:rsidRPr="00F77D52">
        <w:rPr>
          <w:sz w:val="20"/>
          <w:szCs w:val="20"/>
        </w:rPr>
        <w:t>ou</w:t>
      </w:r>
      <w:r w:rsidRPr="00166285">
        <w:rPr>
          <w:position w:val="-6"/>
        </w:rPr>
        <w:object w:dxaOrig="880" w:dyaOrig="240">
          <v:shape id="_x0000_i1057" type="#_x0000_t75" style="width:44.25pt;height:12pt" o:ole="">
            <v:imagedata r:id="rId68" o:title=""/>
          </v:shape>
          <o:OLEObject Type="Embed" ProgID="Equation.3" ShapeID="_x0000_i1057" DrawAspect="Content" ObjectID="_1565197050" r:id="rId69"/>
        </w:object>
      </w:r>
    </w:p>
    <w:p w:rsidR="001B73B7" w:rsidRPr="0082311B" w:rsidRDefault="001B73B7" w:rsidP="001B73B7">
      <w:pPr>
        <w:pStyle w:val="SemEspaamento"/>
        <w:tabs>
          <w:tab w:val="left" w:pos="426"/>
        </w:tabs>
        <w:ind w:left="2268"/>
      </w:pPr>
      <w:r w:rsidRPr="00F77D52">
        <w:rPr>
          <w:sz w:val="20"/>
          <w:szCs w:val="20"/>
        </w:rPr>
        <w:t>2</w:t>
      </w:r>
      <w:r>
        <w:rPr>
          <w:sz w:val="20"/>
          <w:szCs w:val="20"/>
        </w:rPr>
        <w:t xml:space="preserve">) Se X </w:t>
      </w:r>
      <w:r>
        <w:rPr>
          <w:rFonts w:cs="Times New Roman"/>
          <w:sz w:val="20"/>
          <w:szCs w:val="20"/>
        </w:rPr>
        <w:t>≠</w:t>
      </w:r>
      <w:r>
        <w:rPr>
          <w:sz w:val="20"/>
          <w:szCs w:val="20"/>
        </w:rPr>
        <w:t xml:space="preserve"> 0 é vetor próprio da transformação linear </w:t>
      </w:r>
      <w:r>
        <w:rPr>
          <w:i/>
          <w:sz w:val="20"/>
          <w:szCs w:val="20"/>
        </w:rPr>
        <w:t>f</w:t>
      </w:r>
      <w:r>
        <w:rPr>
          <w:sz w:val="20"/>
          <w:szCs w:val="20"/>
        </w:rPr>
        <w:t xml:space="preserve">, representada pela matriz T, o número </w:t>
      </w:r>
      <w:proofErr w:type="gramStart"/>
      <w:r>
        <w:rPr>
          <w:sz w:val="20"/>
          <w:szCs w:val="20"/>
        </w:rPr>
        <w:t xml:space="preserve">real </w:t>
      </w:r>
      <w:r w:rsidRPr="001614E7">
        <w:rPr>
          <w:position w:val="-6"/>
        </w:rPr>
        <w:object w:dxaOrig="200" w:dyaOrig="240">
          <v:shape id="_x0000_i1058" type="#_x0000_t75" style="width:9.75pt;height:12pt" o:ole="">
            <v:imagedata r:id="rId70" o:title=""/>
          </v:shape>
          <o:OLEObject Type="Embed" ProgID="Equation.3" ShapeID="_x0000_i1058" DrawAspect="Content" ObjectID="_1565197051" r:id="rId71"/>
        </w:object>
      </w:r>
      <w:r>
        <w:t xml:space="preserve"> tal</w:t>
      </w:r>
      <w:proofErr w:type="gramEnd"/>
      <w:r>
        <w:t xml:space="preserve"> que </w:t>
      </w:r>
      <w:r>
        <w:rPr>
          <w:sz w:val="20"/>
          <w:szCs w:val="20"/>
        </w:rPr>
        <w:t xml:space="preserve">TX = </w:t>
      </w:r>
      <w:r w:rsidRPr="001614E7">
        <w:rPr>
          <w:position w:val="-6"/>
        </w:rPr>
        <w:object w:dxaOrig="200" w:dyaOrig="240">
          <v:shape id="_x0000_i1059" type="#_x0000_t75" style="width:9.75pt;height:12pt" o:ole="">
            <v:imagedata r:id="rId72" o:title=""/>
          </v:shape>
          <o:OLEObject Type="Embed" ProgID="Equation.3" ShapeID="_x0000_i1059" DrawAspect="Content" ObjectID="_1565197052" r:id="rId73"/>
        </w:object>
      </w:r>
      <w:r w:rsidRPr="0082311B">
        <w:rPr>
          <w:sz w:val="20"/>
          <w:szCs w:val="20"/>
        </w:rPr>
        <w:t>X</w:t>
      </w:r>
      <w:r>
        <w:rPr>
          <w:sz w:val="20"/>
          <w:szCs w:val="20"/>
        </w:rPr>
        <w:t xml:space="preserve"> é denominado </w:t>
      </w:r>
      <w:r>
        <w:rPr>
          <w:i/>
          <w:sz w:val="20"/>
          <w:szCs w:val="20"/>
        </w:rPr>
        <w:t xml:space="preserve">valor próprio </w:t>
      </w:r>
      <w:r>
        <w:rPr>
          <w:sz w:val="20"/>
          <w:szCs w:val="20"/>
        </w:rPr>
        <w:t xml:space="preserve">de </w:t>
      </w:r>
      <w:r>
        <w:rPr>
          <w:i/>
          <w:sz w:val="20"/>
          <w:szCs w:val="20"/>
        </w:rPr>
        <w:t>f.</w:t>
      </w:r>
      <w:r>
        <w:rPr>
          <w:sz w:val="20"/>
          <w:szCs w:val="20"/>
        </w:rPr>
        <w:t xml:space="preserve"> (STEINBRUCH, 1975, p. 359).</w:t>
      </w:r>
    </w:p>
    <w:p w:rsidR="001B73B7" w:rsidRDefault="001B73B7" w:rsidP="001B73B7">
      <w:pPr>
        <w:pStyle w:val="SemEspaamento"/>
        <w:tabs>
          <w:tab w:val="left" w:pos="426"/>
        </w:tabs>
        <w:ind w:left="360"/>
      </w:pPr>
    </w:p>
    <w:p w:rsidR="001B73B7" w:rsidRDefault="001B73B7" w:rsidP="00FE79A1">
      <w:pPr>
        <w:pStyle w:val="SemEspaamento"/>
        <w:tabs>
          <w:tab w:val="left" w:pos="426"/>
        </w:tabs>
      </w:pPr>
      <w:r>
        <w:rPr>
          <w:b/>
        </w:rPr>
        <w:tab/>
      </w:r>
      <w:r>
        <w:t xml:space="preserve">Formas quadráticas são funções da </w:t>
      </w:r>
      <w:proofErr w:type="gramStart"/>
      <w:r>
        <w:t xml:space="preserve">forma </w:t>
      </w:r>
      <w:r w:rsidRPr="002815A0">
        <w:rPr>
          <w:position w:val="-12"/>
        </w:rPr>
        <w:object w:dxaOrig="2820" w:dyaOrig="380">
          <v:shape id="_x0000_i1060" type="#_x0000_t75" style="width:141pt;height:18.75pt" o:ole="">
            <v:imagedata r:id="rId74" o:title=""/>
          </v:shape>
          <o:OLEObject Type="Embed" ProgID="Equation.3" ShapeID="_x0000_i1060" DrawAspect="Content" ObjectID="_1565197053" r:id="rId75"/>
        </w:object>
      </w:r>
      <w:r w:rsidRPr="006C3C0C">
        <w:rPr>
          <w:position w:val="-12"/>
        </w:rPr>
        <w:t>,</w:t>
      </w:r>
      <w:proofErr w:type="gramEnd"/>
      <w:r>
        <w:t xml:space="preserve"> na variável </w:t>
      </w:r>
      <w:r w:rsidRPr="002815A0">
        <w:rPr>
          <w:position w:val="-12"/>
        </w:rPr>
        <w:object w:dxaOrig="240" w:dyaOrig="360">
          <v:shape id="_x0000_i1061" type="#_x0000_t75" style="width:12pt;height:18pt" o:ole="">
            <v:imagedata r:id="rId76" o:title=""/>
          </v:shape>
          <o:OLEObject Type="Embed" ProgID="Equation.3" ShapeID="_x0000_i1061" DrawAspect="Content" ObjectID="_1565197054" r:id="rId77"/>
        </w:object>
      </w:r>
      <w:r>
        <w:t xml:space="preserve"> onde todos os expoentes são iguais a 2. Também se tem forma quadrática com </w:t>
      </w:r>
      <w:r>
        <w:rPr>
          <w:i/>
        </w:rPr>
        <w:t>termo com produto misto</w:t>
      </w:r>
      <w:r>
        <w:t xml:space="preserve"> que contém variáveis diferentes </w:t>
      </w:r>
      <w:proofErr w:type="gramStart"/>
      <w:r>
        <w:t xml:space="preserve">como </w:t>
      </w:r>
      <w:r w:rsidRPr="002815A0">
        <w:rPr>
          <w:position w:val="-12"/>
        </w:rPr>
        <w:object w:dxaOrig="1920" w:dyaOrig="380">
          <v:shape id="_x0000_i1062" type="#_x0000_t75" style="width:96pt;height:18.75pt" o:ole="">
            <v:imagedata r:id="rId78" o:title=""/>
          </v:shape>
          <o:OLEObject Type="Embed" ProgID="Equation.3" ShapeID="_x0000_i1062" DrawAspect="Content" ObjectID="_1565197055" r:id="rId79"/>
        </w:object>
      </w:r>
      <w:r>
        <w:t xml:space="preserve"> onde</w:t>
      </w:r>
      <w:proofErr w:type="gramEnd"/>
      <w:r>
        <w:t xml:space="preserve"> a soma dos expoentes do termo do produto misto é igual a 2. Em notação matricial essa forma pode ser expressa da seguinte maneira:</w:t>
      </w:r>
    </w:p>
    <w:p w:rsidR="001B73B7" w:rsidRDefault="001B73B7" w:rsidP="001B73B7">
      <w:pPr>
        <w:pStyle w:val="SemEspaamento"/>
        <w:tabs>
          <w:tab w:val="left" w:pos="426"/>
        </w:tabs>
        <w:spacing w:line="360" w:lineRule="auto"/>
        <w:rPr>
          <w:b/>
        </w:rPr>
      </w:pPr>
      <w:r>
        <w:t xml:space="preserve">                                                      </w:t>
      </w:r>
      <w:r w:rsidRPr="002815A0">
        <w:rPr>
          <w:position w:val="-32"/>
        </w:rPr>
        <w:object w:dxaOrig="3260" w:dyaOrig="760">
          <v:shape id="_x0000_i1063" type="#_x0000_t75" style="width:162.75pt;height:38.25pt" o:ole="">
            <v:imagedata r:id="rId80" o:title=""/>
          </v:shape>
          <o:OLEObject Type="Embed" ProgID="Equation.3" ShapeID="_x0000_i1063" DrawAspect="Content" ObjectID="_1565197056" r:id="rId81"/>
        </w:object>
      </w:r>
      <w:r>
        <w:t xml:space="preserve">                                     </w:t>
      </w:r>
      <w:r>
        <w:rPr>
          <w:b/>
        </w:rPr>
        <w:t xml:space="preserve">(1) </w:t>
      </w:r>
    </w:p>
    <w:p w:rsidR="001B73B7" w:rsidRDefault="001B73B7" w:rsidP="00FE79A1">
      <w:pPr>
        <w:pStyle w:val="SemEspaamento"/>
        <w:tabs>
          <w:tab w:val="left" w:pos="284"/>
          <w:tab w:val="left" w:pos="426"/>
        </w:tabs>
      </w:pPr>
      <w:r w:rsidRPr="008217D3">
        <w:tab/>
      </w:r>
      <w:r>
        <w:tab/>
      </w:r>
      <w:r w:rsidRPr="008217D3">
        <w:t>Uma forma</w:t>
      </w:r>
      <w:r>
        <w:t xml:space="preserve"> quadrática no plano pode ser representada por uma matriz simétrica </w:t>
      </w:r>
      <w:r w:rsidRPr="004A44BA">
        <w:rPr>
          <w:position w:val="-56"/>
        </w:rPr>
        <w:object w:dxaOrig="1400" w:dyaOrig="1240">
          <v:shape id="_x0000_i1064" type="#_x0000_t75" style="width:69.75pt;height:62.25pt" o:ole="">
            <v:imagedata r:id="rId82" o:title=""/>
          </v:shape>
          <o:OLEObject Type="Embed" ProgID="Equation.3" ShapeID="_x0000_i1064" DrawAspect="Content" ObjectID="_1565197057" r:id="rId83"/>
        </w:object>
      </w:r>
      <w:r>
        <w:t xml:space="preserve">que associa o vetor </w:t>
      </w:r>
      <w:r w:rsidRPr="004A44BA">
        <w:rPr>
          <w:position w:val="-30"/>
        </w:rPr>
        <w:object w:dxaOrig="1340" w:dyaOrig="720">
          <v:shape id="_x0000_i1065" type="#_x0000_t75" style="width:66.75pt;height:36pt" o:ole="">
            <v:imagedata r:id="rId84" o:title=""/>
          </v:shape>
          <o:OLEObject Type="Embed" ProgID="Equation.3" ShapeID="_x0000_i1065" DrawAspect="Content" ObjectID="_1565197058" r:id="rId85"/>
        </w:object>
      </w:r>
      <w:r>
        <w:t xml:space="preserve">referido à base </w:t>
      </w:r>
      <w:proofErr w:type="gramStart"/>
      <w:r>
        <w:t xml:space="preserve">canônica </w:t>
      </w:r>
      <w:r w:rsidRPr="004A44BA">
        <w:rPr>
          <w:position w:val="-10"/>
        </w:rPr>
        <w:object w:dxaOrig="1060" w:dyaOrig="340">
          <v:shape id="_x0000_i1066" type="#_x0000_t75" style="width:53.25pt;height:17.25pt" o:ole="">
            <v:imagedata r:id="rId86" o:title=""/>
          </v:shape>
          <o:OLEObject Type="Embed" ProgID="Equation.3" ShapeID="_x0000_i1066" DrawAspect="Content" ObjectID="_1565197059" r:id="rId87"/>
        </w:object>
      </w:r>
      <w:r>
        <w:t xml:space="preserve"> gera</w:t>
      </w:r>
      <w:proofErr w:type="gramEnd"/>
      <w:r>
        <w:t xml:space="preserve"> o polinômio homogêneo do 2º grau em </w:t>
      </w:r>
      <w:r>
        <w:rPr>
          <w:i/>
        </w:rPr>
        <w:t>x</w:t>
      </w:r>
      <w:r>
        <w:t xml:space="preserve"> e </w:t>
      </w:r>
      <w:r>
        <w:rPr>
          <w:i/>
        </w:rPr>
        <w:t xml:space="preserve">y </w:t>
      </w:r>
      <w:r>
        <w:t xml:space="preserve">chamado </w:t>
      </w:r>
      <w:r>
        <w:rPr>
          <w:i/>
        </w:rPr>
        <w:t>forma quadrática no plano.</w:t>
      </w:r>
      <w:r>
        <w:t xml:space="preserve"> Em notação matricial tem-se:</w:t>
      </w:r>
    </w:p>
    <w:p w:rsidR="001B73B7" w:rsidRDefault="001B73B7" w:rsidP="001B73B7">
      <w:pPr>
        <w:pStyle w:val="SemEspaamento"/>
        <w:tabs>
          <w:tab w:val="left" w:pos="426"/>
        </w:tabs>
      </w:pPr>
    </w:p>
    <w:p w:rsidR="001B73B7" w:rsidRDefault="001B73B7" w:rsidP="001B73B7">
      <w:pPr>
        <w:pStyle w:val="SemEspaamento"/>
        <w:tabs>
          <w:tab w:val="left" w:pos="426"/>
        </w:tabs>
      </w:pPr>
      <w:r w:rsidRPr="004A44BA">
        <w:rPr>
          <w:position w:val="-56"/>
        </w:rPr>
        <w:object w:dxaOrig="2780" w:dyaOrig="1240">
          <v:shape id="_x0000_i1067" type="#_x0000_t75" style="width:138.75pt;height:62.25pt" o:ole="">
            <v:imagedata r:id="rId88" o:title=""/>
          </v:shape>
          <o:OLEObject Type="Embed" ProgID="Equation.3" ShapeID="_x0000_i1067" DrawAspect="Content" ObjectID="_1565197060" r:id="rId89"/>
        </w:object>
      </w:r>
      <w:r>
        <w:t xml:space="preserve">. Dessa forma a cada </w:t>
      </w:r>
      <w:proofErr w:type="gramStart"/>
      <w:r>
        <w:t xml:space="preserve">vetor </w:t>
      </w:r>
      <w:r w:rsidRPr="004A44BA">
        <w:rPr>
          <w:position w:val="-12"/>
        </w:rPr>
        <w:object w:dxaOrig="279" w:dyaOrig="360">
          <v:shape id="_x0000_i1068" type="#_x0000_t75" style="width:14.25pt;height:18pt" o:ole="">
            <v:imagedata r:id="rId90" o:title=""/>
          </v:shape>
          <o:OLEObject Type="Embed" ProgID="Equation.3" ShapeID="_x0000_i1068" DrawAspect="Content" ObjectID="_1565197061" r:id="rId91"/>
        </w:object>
      </w:r>
      <w:r>
        <w:t xml:space="preserve"> corresponde</w:t>
      </w:r>
      <w:proofErr w:type="gramEnd"/>
      <w:r>
        <w:t xml:space="preserve"> um número real </w:t>
      </w:r>
    </w:p>
    <w:p w:rsidR="001B73B7" w:rsidRDefault="001B73B7" w:rsidP="001B73B7">
      <w:pPr>
        <w:pStyle w:val="SemEspaamento"/>
        <w:tabs>
          <w:tab w:val="left" w:pos="426"/>
        </w:tabs>
        <w:rPr>
          <w:b/>
        </w:rPr>
      </w:pPr>
      <w:r>
        <w:t xml:space="preserve">                                                      </w:t>
      </w:r>
      <w:r w:rsidRPr="004A44BA">
        <w:rPr>
          <w:position w:val="-10"/>
        </w:rPr>
        <w:object w:dxaOrig="2620" w:dyaOrig="360">
          <v:shape id="_x0000_i1069" type="#_x0000_t75" style="width:131.25pt;height:18pt" o:ole="">
            <v:imagedata r:id="rId92" o:title=""/>
          </v:shape>
          <o:OLEObject Type="Embed" ProgID="Equation.3" ShapeID="_x0000_i1069" DrawAspect="Content" ObjectID="_1565197062" r:id="rId93"/>
        </w:object>
      </w:r>
      <w:r>
        <w:t xml:space="preserve">                                               </w:t>
      </w:r>
      <w:r>
        <w:rPr>
          <w:b/>
        </w:rPr>
        <w:t>(2)</w:t>
      </w:r>
    </w:p>
    <w:p w:rsidR="001B73B7" w:rsidRDefault="001B73B7" w:rsidP="001B73B7">
      <w:pPr>
        <w:pStyle w:val="SemEspaamento"/>
        <w:tabs>
          <w:tab w:val="left" w:pos="426"/>
        </w:tabs>
        <w:rPr>
          <w:b/>
        </w:rPr>
      </w:pPr>
    </w:p>
    <w:p w:rsidR="001B73B7" w:rsidRDefault="001B73B7" w:rsidP="00FE79A1">
      <w:pPr>
        <w:pStyle w:val="SemEspaamento"/>
        <w:tabs>
          <w:tab w:val="left" w:pos="426"/>
        </w:tabs>
      </w:pPr>
      <w:r w:rsidRPr="00255AAF">
        <w:tab/>
      </w:r>
      <w:r>
        <w:t xml:space="preserve"> Podemos ainda eliminar o termo misto simplificando essa forma quadrática através de uma conveniente diagonalização. </w:t>
      </w:r>
      <w:r w:rsidRPr="00255AAF">
        <w:t xml:space="preserve">A </w:t>
      </w:r>
      <w:r>
        <w:t>d</w:t>
      </w:r>
      <w:r w:rsidRPr="00255AAF">
        <w:t>iagonalização</w:t>
      </w:r>
      <w:r>
        <w:t xml:space="preserve"> da</w:t>
      </w:r>
      <w:r w:rsidRPr="00255AAF">
        <w:t xml:space="preserve"> </w:t>
      </w:r>
      <w:r>
        <w:t xml:space="preserve">forma quadrática acima pode ser realizada, pois sempre existe uma base </w:t>
      </w:r>
      <w:proofErr w:type="spellStart"/>
      <w:proofErr w:type="gramStart"/>
      <w:r>
        <w:t>ortonormal</w:t>
      </w:r>
      <w:proofErr w:type="spellEnd"/>
      <w:r>
        <w:t xml:space="preserve"> </w:t>
      </w:r>
      <w:r w:rsidRPr="004A44BA">
        <w:rPr>
          <w:position w:val="-10"/>
        </w:rPr>
        <w:object w:dxaOrig="1900" w:dyaOrig="340">
          <v:shape id="_x0000_i1070" type="#_x0000_t75" style="width:95.25pt;height:17.25pt" o:ole="">
            <v:imagedata r:id="rId94" o:title=""/>
          </v:shape>
          <o:OLEObject Type="Embed" ProgID="Equation.3" ShapeID="_x0000_i1070" DrawAspect="Content" ObjectID="_1565197063" r:id="rId95"/>
        </w:object>
      </w:r>
      <w:r>
        <w:t xml:space="preserve"> em</w:t>
      </w:r>
      <w:proofErr w:type="gramEnd"/>
      <w:r>
        <w:t xml:space="preserve"> relação à qual a matriz de </w:t>
      </w:r>
      <w:r>
        <w:rPr>
          <w:i/>
        </w:rPr>
        <w:t>Q</w:t>
      </w:r>
      <w:r>
        <w:t xml:space="preserve"> é diagonal.</w:t>
      </w:r>
    </w:p>
    <w:p w:rsidR="001B73B7" w:rsidRDefault="001B73B7" w:rsidP="00FE79A1">
      <w:pPr>
        <w:pStyle w:val="SemEspaamento"/>
        <w:tabs>
          <w:tab w:val="left" w:pos="426"/>
        </w:tabs>
      </w:pPr>
      <w:r>
        <w:tab/>
        <w:t xml:space="preserve">Considerando a matriz M onde </w:t>
      </w:r>
      <w:r>
        <w:rPr>
          <w:i/>
        </w:rPr>
        <w:t>B</w:t>
      </w:r>
      <w:r>
        <w:t xml:space="preserve"> </w:t>
      </w:r>
      <w:r>
        <w:rPr>
          <w:rFonts w:cs="Times New Roman"/>
        </w:rPr>
        <w:t>≠</w:t>
      </w:r>
      <w:r>
        <w:t xml:space="preserve"> 0 podemos verificar que existem dois </w:t>
      </w:r>
      <w:proofErr w:type="gramStart"/>
      <w:r>
        <w:t xml:space="preserve">autovalores </w:t>
      </w:r>
      <w:r w:rsidRPr="004A44BA">
        <w:rPr>
          <w:position w:val="-10"/>
        </w:rPr>
        <w:object w:dxaOrig="260" w:dyaOrig="340">
          <v:shape id="_x0000_i1071" type="#_x0000_t75" style="width:12.75pt;height:17.25pt" o:ole="">
            <v:imagedata r:id="rId96" o:title=""/>
          </v:shape>
          <o:OLEObject Type="Embed" ProgID="Equation.3" ShapeID="_x0000_i1071" DrawAspect="Content" ObjectID="_1565197064" r:id="rId97"/>
        </w:object>
      </w:r>
      <w:r>
        <w:t xml:space="preserve"> e</w:t>
      </w:r>
      <w:proofErr w:type="gramEnd"/>
      <w:r>
        <w:t xml:space="preserve"> </w:t>
      </w:r>
      <w:r w:rsidRPr="004A44BA">
        <w:rPr>
          <w:position w:val="-10"/>
        </w:rPr>
        <w:object w:dxaOrig="279" w:dyaOrig="340">
          <v:shape id="_x0000_i1072" type="#_x0000_t75" style="width:14.25pt;height:17.25pt" o:ole="">
            <v:imagedata r:id="rId98" o:title=""/>
          </v:shape>
          <o:OLEObject Type="Embed" ProgID="Equation.3" ShapeID="_x0000_i1072" DrawAspect="Content" ObjectID="_1565197065" r:id="rId99"/>
        </w:object>
      </w:r>
      <w:r>
        <w:t xml:space="preserve"> reais e distintos. Achemos o </w:t>
      </w:r>
      <w:r w:rsidRPr="00C80BBF">
        <w:t>determinante</w:t>
      </w:r>
      <w:r>
        <w:t xml:space="preserve"> de M para obter a equação característica </w:t>
      </w:r>
      <w:proofErr w:type="gramStart"/>
      <w:r>
        <w:t xml:space="preserve">de </w:t>
      </w:r>
      <w:r w:rsidRPr="004A44BA">
        <w:rPr>
          <w:position w:val="-10"/>
        </w:rPr>
        <w:object w:dxaOrig="920" w:dyaOrig="340">
          <v:shape id="_x0000_i1073" type="#_x0000_t75" style="width:45.75pt;height:17.25pt" o:ole="">
            <v:imagedata r:id="rId100" o:title=""/>
          </v:shape>
          <o:OLEObject Type="Embed" ProgID="Equation.3" ShapeID="_x0000_i1073" DrawAspect="Content" ObjectID="_1565197066" r:id="rId101"/>
        </w:object>
      </w:r>
      <w:r>
        <w:t xml:space="preserve"> ou</w:t>
      </w:r>
      <w:proofErr w:type="gramEnd"/>
      <w:r>
        <w:t xml:space="preserve"> </w:t>
      </w:r>
      <w:r w:rsidRPr="004A44BA">
        <w:rPr>
          <w:position w:val="-56"/>
        </w:rPr>
        <w:object w:dxaOrig="5400" w:dyaOrig="1240">
          <v:shape id="_x0000_i1074" type="#_x0000_t75" style="width:270pt;height:62.25pt" o:ole="">
            <v:imagedata r:id="rId102" o:title=""/>
          </v:shape>
          <o:OLEObject Type="Embed" ProgID="Equation.3" ShapeID="_x0000_i1074" DrawAspect="Content" ObjectID="_1565197067" r:id="rId103"/>
        </w:object>
      </w:r>
      <w:r>
        <w:t xml:space="preserve">. Aplicando a fórmula de </w:t>
      </w:r>
      <w:proofErr w:type="spellStart"/>
      <w:r>
        <w:t>Bhaskara</w:t>
      </w:r>
      <w:proofErr w:type="spellEnd"/>
      <w:r>
        <w:t xml:space="preserve"> obtém-se: </w:t>
      </w:r>
    </w:p>
    <w:p w:rsidR="001B73B7" w:rsidRDefault="001B73B7" w:rsidP="001B73B7">
      <w:pPr>
        <w:pStyle w:val="SemEspaamento"/>
        <w:tabs>
          <w:tab w:val="left" w:pos="426"/>
        </w:tabs>
      </w:pPr>
    </w:p>
    <w:p w:rsidR="001B73B7" w:rsidRDefault="001B73B7" w:rsidP="001B73B7">
      <w:pPr>
        <w:pStyle w:val="SemEspaamento"/>
        <w:tabs>
          <w:tab w:val="left" w:pos="426"/>
        </w:tabs>
      </w:pPr>
      <w:r w:rsidRPr="004A44BA">
        <w:rPr>
          <w:position w:val="-24"/>
        </w:rPr>
        <w:object w:dxaOrig="2760" w:dyaOrig="740">
          <v:shape id="_x0000_i1075" type="#_x0000_t75" style="width:138pt;height:36.75pt" o:ole="">
            <v:imagedata r:id="rId104" o:title=""/>
          </v:shape>
          <o:OLEObject Type="Embed" ProgID="Equation.3" ShapeID="_x0000_i1075" DrawAspect="Content" ObjectID="_1565197068" r:id="rId105"/>
        </w:object>
      </w:r>
      <w:r>
        <w:t xml:space="preserve"> </w:t>
      </w:r>
      <w:proofErr w:type="gramStart"/>
      <w:r>
        <w:t xml:space="preserve">e </w:t>
      </w:r>
      <w:r w:rsidRPr="004A44BA">
        <w:rPr>
          <w:position w:val="-24"/>
        </w:rPr>
        <w:object w:dxaOrig="2780" w:dyaOrig="740">
          <v:shape id="_x0000_i1076" type="#_x0000_t75" style="width:138.75pt;height:36.75pt" o:ole="">
            <v:imagedata r:id="rId106" o:title=""/>
          </v:shape>
          <o:OLEObject Type="Embed" ProgID="Equation.3" ShapeID="_x0000_i1076" DrawAspect="Content" ObjectID="_1565197069" r:id="rId107"/>
        </w:object>
      </w:r>
      <w:r>
        <w:t xml:space="preserve"> pois</w:t>
      </w:r>
      <w:proofErr w:type="gramEnd"/>
      <w:r>
        <w:t xml:space="preserve"> </w:t>
      </w:r>
      <w:r w:rsidRPr="004A44BA">
        <w:rPr>
          <w:position w:val="-10"/>
        </w:rPr>
        <w:object w:dxaOrig="1320" w:dyaOrig="380">
          <v:shape id="_x0000_i1077" type="#_x0000_t75" style="width:66pt;height:18.75pt" o:ole="">
            <v:imagedata r:id="rId108" o:title=""/>
          </v:shape>
          <o:OLEObject Type="Embed" ProgID="Equation.3" ShapeID="_x0000_i1077" DrawAspect="Content" ObjectID="_1565197070" r:id="rId109"/>
        </w:object>
      </w:r>
      <w:r>
        <w:t>&gt; 0.</w:t>
      </w:r>
    </w:p>
    <w:p w:rsidR="001B73B7" w:rsidRDefault="001B73B7" w:rsidP="00FE79A1">
      <w:pPr>
        <w:pStyle w:val="SemEspaamento"/>
        <w:tabs>
          <w:tab w:val="left" w:pos="426"/>
        </w:tabs>
      </w:pPr>
      <w:r>
        <w:tab/>
        <w:t xml:space="preserve">Como a base canônica </w:t>
      </w:r>
      <w:r>
        <w:rPr>
          <w:i/>
        </w:rPr>
        <w:t>S</w:t>
      </w:r>
      <w:r>
        <w:t xml:space="preserve">, origem do sistema de eixos, tem os </w:t>
      </w:r>
      <w:proofErr w:type="gramStart"/>
      <w:r>
        <w:t xml:space="preserve">vetores </w:t>
      </w:r>
      <w:r w:rsidRPr="004A44BA">
        <w:rPr>
          <w:position w:val="-10"/>
        </w:rPr>
        <w:object w:dxaOrig="220" w:dyaOrig="340">
          <v:shape id="_x0000_i1078" type="#_x0000_t75" style="width:11.25pt;height:17.25pt" o:ole="">
            <v:imagedata r:id="rId110" o:title=""/>
          </v:shape>
          <o:OLEObject Type="Embed" ProgID="Equation.3" ShapeID="_x0000_i1078" DrawAspect="Content" ObjectID="_1565197071" r:id="rId111"/>
        </w:object>
      </w:r>
      <w:r>
        <w:t xml:space="preserve"> e</w:t>
      </w:r>
      <w:proofErr w:type="gramEnd"/>
      <w:r>
        <w:t xml:space="preserve"> </w:t>
      </w:r>
      <w:r w:rsidRPr="004A44BA">
        <w:rPr>
          <w:position w:val="-10"/>
        </w:rPr>
        <w:object w:dxaOrig="240" w:dyaOrig="340">
          <v:shape id="_x0000_i1079" type="#_x0000_t75" style="width:12pt;height:17.25pt" o:ole="">
            <v:imagedata r:id="rId112" o:title=""/>
          </v:shape>
          <o:OLEObject Type="Embed" ProgID="Equation.3" ShapeID="_x0000_i1079" DrawAspect="Content" ObjectID="_1565197072" r:id="rId113"/>
        </w:object>
      </w:r>
      <w:r>
        <w:t xml:space="preserve"> que são perpendiculares entre si, isto é: </w:t>
      </w:r>
      <w:r w:rsidRPr="004A44BA">
        <w:rPr>
          <w:position w:val="-30"/>
        </w:rPr>
        <w:object w:dxaOrig="1280" w:dyaOrig="720">
          <v:shape id="_x0000_i1080" type="#_x0000_t75" style="width:63.75pt;height:36pt" o:ole="">
            <v:imagedata r:id="rId114" o:title=""/>
          </v:shape>
          <o:OLEObject Type="Embed" ProgID="Equation.3" ShapeID="_x0000_i1080" DrawAspect="Content" ObjectID="_1565197073" r:id="rId115"/>
        </w:object>
      </w:r>
      <w:r>
        <w:t xml:space="preserve"> e tem comprimento unitário </w:t>
      </w:r>
      <w:r w:rsidRPr="007D1BE0">
        <w:rPr>
          <w:position w:val="-30"/>
        </w:rPr>
        <w:object w:dxaOrig="1280" w:dyaOrig="720">
          <v:shape id="_x0000_i1081" type="#_x0000_t75" style="width:63.75pt;height:36pt" o:ole="">
            <v:imagedata r:id="rId116" o:title=""/>
          </v:shape>
          <o:OLEObject Type="Embed" ProgID="Equation.3" ShapeID="_x0000_i1081" DrawAspect="Content" ObjectID="_1565197074" r:id="rId117"/>
        </w:object>
      </w:r>
      <w:r>
        <w:t xml:space="preserve"> podemos escrever: </w:t>
      </w:r>
      <w:r w:rsidRPr="004A44BA">
        <w:rPr>
          <w:position w:val="-56"/>
        </w:rPr>
        <w:object w:dxaOrig="3340" w:dyaOrig="1240">
          <v:shape id="_x0000_i1082" type="#_x0000_t75" style="width:167.25pt;height:62.25pt" o:ole="">
            <v:imagedata r:id="rId118" o:title=""/>
          </v:shape>
          <o:OLEObject Type="Embed" ProgID="Equation.3" ShapeID="_x0000_i1082" DrawAspect="Content" ObjectID="_1565197075" r:id="rId119"/>
        </w:object>
      </w:r>
    </w:p>
    <w:p w:rsidR="001B73B7" w:rsidRDefault="001B73B7" w:rsidP="001B73B7">
      <w:pPr>
        <w:pStyle w:val="SemEspaamento"/>
        <w:tabs>
          <w:tab w:val="left" w:pos="426"/>
        </w:tabs>
      </w:pPr>
    </w:p>
    <w:p w:rsidR="001B73B7" w:rsidRDefault="001B73B7" w:rsidP="001B73B7">
      <w:pPr>
        <w:pStyle w:val="SemEspaamento"/>
        <w:tabs>
          <w:tab w:val="left" w:pos="426"/>
        </w:tabs>
        <w:ind w:left="2268"/>
        <w:rPr>
          <w:sz w:val="20"/>
          <w:szCs w:val="20"/>
        </w:rPr>
      </w:pPr>
      <w:r>
        <w:rPr>
          <w:sz w:val="20"/>
          <w:szCs w:val="20"/>
        </w:rPr>
        <w:t xml:space="preserve">A toda matriz quadrada </w:t>
      </w:r>
      <w:r w:rsidRPr="00356682">
        <w:rPr>
          <w:i/>
          <w:sz w:val="20"/>
          <w:szCs w:val="20"/>
        </w:rPr>
        <w:t>A</w:t>
      </w:r>
      <w:r>
        <w:rPr>
          <w:sz w:val="20"/>
          <w:szCs w:val="20"/>
        </w:rPr>
        <w:t xml:space="preserve"> sobre um corpo K está associado um escalar específico chamado </w:t>
      </w:r>
      <w:r>
        <w:rPr>
          <w:i/>
          <w:sz w:val="20"/>
          <w:szCs w:val="20"/>
        </w:rPr>
        <w:t>determinante de A</w:t>
      </w:r>
      <w:r>
        <w:rPr>
          <w:sz w:val="20"/>
          <w:szCs w:val="20"/>
        </w:rPr>
        <w:t>. Essa função determinante foi descoberta pela primeira vez na investigação de sistemas de equações lineares. Ela é uma ferramenta indispensável na investigação e obtenção das propriedades de um operador linear. (LIPSCHUTZ, 1973, p. 208).</w:t>
      </w:r>
    </w:p>
    <w:p w:rsidR="001B73B7" w:rsidRDefault="001B73B7" w:rsidP="00FE79A1">
      <w:pPr>
        <w:pStyle w:val="SemEspaamento"/>
        <w:tabs>
          <w:tab w:val="left" w:pos="426"/>
        </w:tabs>
      </w:pPr>
      <w:r w:rsidRPr="000C2990">
        <w:tab/>
        <w:t xml:space="preserve">Considerando </w:t>
      </w:r>
      <w:r>
        <w:t xml:space="preserve">um exemplo numérico de uma matriz simétrica </w:t>
      </w:r>
      <w:proofErr w:type="gramStart"/>
      <w:r>
        <w:t xml:space="preserve">real </w:t>
      </w:r>
      <w:r w:rsidRPr="006C2320">
        <w:rPr>
          <w:position w:val="-30"/>
        </w:rPr>
        <w:object w:dxaOrig="1400" w:dyaOrig="720">
          <v:shape id="_x0000_i1083" type="#_x0000_t75" style="width:69.75pt;height:36pt" o:ole="">
            <v:imagedata r:id="rId120" o:title=""/>
          </v:shape>
          <o:OLEObject Type="Embed" ProgID="Equation.3" ShapeID="_x0000_i1083" DrawAspect="Content" ObjectID="_1565197076" r:id="rId121"/>
        </w:object>
      </w:r>
      <w:r>
        <w:t xml:space="preserve"> define</w:t>
      </w:r>
      <w:proofErr w:type="gramEnd"/>
      <w:r>
        <w:t xml:space="preserve"> no </w:t>
      </w:r>
      <w:r w:rsidRPr="006C2320">
        <w:rPr>
          <w:position w:val="-6"/>
        </w:rPr>
        <w:object w:dxaOrig="340" w:dyaOrig="320">
          <v:shape id="_x0000_i1084" type="#_x0000_t75" style="width:17.25pt;height:15.75pt" o:ole="">
            <v:imagedata r:id="rId122" o:title=""/>
          </v:shape>
          <o:OLEObject Type="Embed" ProgID="Equation.3" ShapeID="_x0000_i1084" DrawAspect="Content" ObjectID="_1565197077" r:id="rId123"/>
        </w:object>
      </w:r>
      <w:r>
        <w:t xml:space="preserve"> a forma quadrática </w:t>
      </w:r>
      <w:r w:rsidRPr="00AB4D55">
        <w:rPr>
          <w:position w:val="-30"/>
        </w:rPr>
        <w:object w:dxaOrig="5020" w:dyaOrig="720">
          <v:shape id="_x0000_i1085" type="#_x0000_t75" style="width:250.5pt;height:36pt" o:ole="">
            <v:imagedata r:id="rId124" o:title=""/>
          </v:shape>
          <o:OLEObject Type="Embed" ProgID="Equation.3" ShapeID="_x0000_i1085" DrawAspect="Content" ObjectID="_1565197078" r:id="rId125"/>
        </w:object>
      </w:r>
      <w:r>
        <w:t xml:space="preserve"> que é uma hipérbole, sendo essa uma </w:t>
      </w:r>
      <w:r>
        <w:rPr>
          <w:i/>
        </w:rPr>
        <w:t>cônica</w:t>
      </w:r>
      <w:r>
        <w:t xml:space="preserve"> conforme Figura 1.</w:t>
      </w:r>
    </w:p>
    <w:p w:rsidR="001B73B7" w:rsidRDefault="001B73B7" w:rsidP="001B73B7">
      <w:pPr>
        <w:pStyle w:val="SemEspaamento"/>
        <w:tabs>
          <w:tab w:val="left" w:pos="426"/>
        </w:tabs>
      </w:pPr>
    </w:p>
    <w:p w:rsidR="001B73B7" w:rsidRDefault="001B73B7" w:rsidP="001B73B7">
      <w:pPr>
        <w:pStyle w:val="SemEspaamento"/>
        <w:tabs>
          <w:tab w:val="left" w:pos="426"/>
        </w:tabs>
        <w:spacing w:line="360" w:lineRule="auto"/>
        <w:jc w:val="center"/>
      </w:pPr>
      <w:r>
        <w:t>Figura 1 - Hipérbole</w:t>
      </w:r>
    </w:p>
    <w:p w:rsidR="001B73B7" w:rsidRDefault="001B73B7" w:rsidP="001B73B7">
      <w:pPr>
        <w:pStyle w:val="SemEspaamento"/>
        <w:tabs>
          <w:tab w:val="left" w:pos="426"/>
        </w:tabs>
        <w:spacing w:line="360" w:lineRule="auto"/>
        <w:jc w:val="center"/>
      </w:pPr>
      <w:r>
        <w:rPr>
          <w:noProof/>
          <w:lang w:eastAsia="pt-BR"/>
        </w:rPr>
        <w:drawing>
          <wp:inline distT="0" distB="0" distL="0" distR="0" wp14:anchorId="2EC4E151" wp14:editId="5204AE6D">
            <wp:extent cx="1987200" cy="1933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87200" cy="1933200"/>
                    </a:xfrm>
                    <a:prstGeom prst="rect">
                      <a:avLst/>
                    </a:prstGeom>
                    <a:noFill/>
                    <a:ln>
                      <a:noFill/>
                    </a:ln>
                  </pic:spPr>
                </pic:pic>
              </a:graphicData>
            </a:graphic>
          </wp:inline>
        </w:drawing>
      </w:r>
    </w:p>
    <w:p w:rsidR="001B73B7" w:rsidRDefault="001B73B7" w:rsidP="001B73B7">
      <w:pPr>
        <w:pStyle w:val="SemEspaamento"/>
        <w:tabs>
          <w:tab w:val="left" w:pos="426"/>
        </w:tabs>
        <w:spacing w:line="360" w:lineRule="auto"/>
        <w:rPr>
          <w:sz w:val="20"/>
          <w:szCs w:val="20"/>
        </w:rPr>
      </w:pPr>
      <w:r>
        <w:t xml:space="preserve">                                           </w:t>
      </w:r>
      <w:r>
        <w:rPr>
          <w:sz w:val="20"/>
          <w:szCs w:val="20"/>
        </w:rPr>
        <w:t>Fonte: Elaborado pelo autor.</w:t>
      </w:r>
    </w:p>
    <w:p w:rsidR="001B73B7" w:rsidRPr="00930FC9" w:rsidRDefault="001B73B7" w:rsidP="001B73B7">
      <w:pPr>
        <w:pStyle w:val="SemEspaamento"/>
        <w:tabs>
          <w:tab w:val="left" w:pos="426"/>
        </w:tabs>
        <w:ind w:left="2268"/>
        <w:rPr>
          <w:sz w:val="20"/>
          <w:szCs w:val="20"/>
        </w:rPr>
      </w:pPr>
      <w:r w:rsidRPr="00576C88">
        <w:rPr>
          <w:sz w:val="20"/>
          <w:szCs w:val="20"/>
        </w:rPr>
        <w:t xml:space="preserve">Nos escritos de Pappus de Alexandria (350 – 290 a.C., aproximadamente), credita-se ao geômetra grego Aristeu (370 – 300 a.C.) a publicação do primeiro tratado sobre seções cônicas. Mais tarde, o astrônomo e matemático grego Apolônio de Perga recompilou e aprimorou os resultados conhecidos até então sobre o assunto na sua obra Seções Cônicas. Sabe-se pouco sobre a vida de Apolônio de Perga, sul da Ásia Menor. Sugere-se que viveu de 262 a 190 a.C. – parece ter-se considerado um cordial rival de Arquimedes. Supõe-se ter sido educado em Alexandria e por algum tempo ter ensinado em sua “Universidade”. Graças ao apoio de Lisímaco, general de Alexandre, </w:t>
      </w:r>
      <w:r w:rsidRPr="0077198A">
        <w:rPr>
          <w:sz w:val="20"/>
          <w:szCs w:val="20"/>
        </w:rPr>
        <w:t>transferiu-se</w:t>
      </w:r>
      <w:r w:rsidRPr="00576C88">
        <w:rPr>
          <w:sz w:val="20"/>
          <w:szCs w:val="20"/>
        </w:rPr>
        <w:t xml:space="preserve"> para Pérgamo (donde a palavra pergaminho), onde havia uma biblioteca e uma “Universidade” só inferiores às de Alexandria</w:t>
      </w:r>
      <w:r w:rsidRPr="00930FC9">
        <w:rPr>
          <w:sz w:val="20"/>
          <w:szCs w:val="20"/>
        </w:rPr>
        <w:t>. (PERES, 2014, 10).</w:t>
      </w:r>
    </w:p>
    <w:p w:rsidR="001B73B7" w:rsidRPr="00930FC9" w:rsidRDefault="001B73B7" w:rsidP="001B73B7">
      <w:pPr>
        <w:pStyle w:val="SemEspaamento"/>
        <w:tabs>
          <w:tab w:val="left" w:pos="426"/>
        </w:tabs>
        <w:rPr>
          <w:sz w:val="20"/>
          <w:szCs w:val="20"/>
        </w:rPr>
      </w:pPr>
    </w:p>
    <w:p w:rsidR="001B73B7" w:rsidRDefault="001B73B7" w:rsidP="00FE79A1">
      <w:pPr>
        <w:pStyle w:val="SemEspaamento"/>
        <w:tabs>
          <w:tab w:val="left" w:pos="426"/>
        </w:tabs>
      </w:pPr>
      <w:r>
        <w:tab/>
        <w:t xml:space="preserve">O Teorema Espectral pode ser formulado em termos de matrizes da seguinte forma: “Se a </w:t>
      </w:r>
      <w:proofErr w:type="gramStart"/>
      <w:r>
        <w:t xml:space="preserve">matriz </w:t>
      </w:r>
      <w:r w:rsidRPr="006C44BD">
        <w:rPr>
          <w:position w:val="-10"/>
        </w:rPr>
        <w:object w:dxaOrig="1260" w:dyaOrig="340">
          <v:shape id="_x0000_i1086" type="#_x0000_t75" style="width:63pt;height:17.25pt" o:ole="">
            <v:imagedata r:id="rId127" o:title=""/>
          </v:shape>
          <o:OLEObject Type="Embed" ProgID="Equation.3" ShapeID="_x0000_i1086" DrawAspect="Content" ObjectID="_1565197079" r:id="rId128"/>
        </w:object>
      </w:r>
      <w:r>
        <w:t xml:space="preserve"> é</w:t>
      </w:r>
      <w:proofErr w:type="gramEnd"/>
      <w:r>
        <w:t xml:space="preserve"> simétrica, então existe uma matriz ortogonal </w:t>
      </w:r>
      <w:r w:rsidRPr="006C44BD">
        <w:rPr>
          <w:position w:val="-10"/>
        </w:rPr>
        <w:object w:dxaOrig="1280" w:dyaOrig="340">
          <v:shape id="_x0000_i1087" type="#_x0000_t75" style="width:63.75pt;height:17.25pt" o:ole="">
            <v:imagedata r:id="rId129" o:title=""/>
          </v:shape>
          <o:OLEObject Type="Embed" ProgID="Equation.3" ShapeID="_x0000_i1087" DrawAspect="Content" ObjectID="_1565197080" r:id="rId130"/>
        </w:object>
      </w:r>
      <w:r>
        <w:t xml:space="preserve"> tal que </w:t>
      </w:r>
      <w:r w:rsidRPr="006C44BD">
        <w:rPr>
          <w:position w:val="-10"/>
        </w:rPr>
        <w:object w:dxaOrig="940" w:dyaOrig="360">
          <v:shape id="_x0000_i1088" type="#_x0000_t75" style="width:47.25pt;height:18pt" o:ole="">
            <v:imagedata r:id="rId131" o:title=""/>
          </v:shape>
          <o:OLEObject Type="Embed" ProgID="Equation.3" ShapeID="_x0000_i1088" DrawAspect="Content" ObjectID="_1565197081" r:id="rId132"/>
        </w:object>
      </w:r>
      <w:r>
        <w:t xml:space="preserve">é uma matriz diagonal que são os autovalores de </w:t>
      </w:r>
      <w:r w:rsidRPr="006C44BD">
        <w:rPr>
          <w:position w:val="-6"/>
        </w:rPr>
        <w:object w:dxaOrig="200" w:dyaOrig="220">
          <v:shape id="_x0000_i1089" type="#_x0000_t75" style="width:9.75pt;height:11.25pt" o:ole="">
            <v:imagedata r:id="rId133" o:title=""/>
          </v:shape>
          <o:OLEObject Type="Embed" ProgID="Equation.3" ShapeID="_x0000_i1089" DrawAspect="Content" ObjectID="_1565197082" r:id="rId134"/>
        </w:object>
      </w:r>
      <w:r>
        <w:t>”. (LIMA, 2016, p. 211).</w:t>
      </w:r>
    </w:p>
    <w:p w:rsidR="001B73B7" w:rsidRDefault="001B73B7" w:rsidP="001B73B7">
      <w:pPr>
        <w:pStyle w:val="SemEspaamento"/>
        <w:tabs>
          <w:tab w:val="left" w:pos="426"/>
        </w:tabs>
      </w:pPr>
      <w:r>
        <w:tab/>
        <w:t xml:space="preserve">A generalização das </w:t>
      </w:r>
      <w:r>
        <w:rPr>
          <w:i/>
        </w:rPr>
        <w:t>cônicas</w:t>
      </w:r>
      <w:r>
        <w:t xml:space="preserve"> está na definição: uma </w:t>
      </w:r>
      <w:r>
        <w:rPr>
          <w:i/>
        </w:rPr>
        <w:t xml:space="preserve">cônica </w:t>
      </w:r>
      <w:proofErr w:type="gramStart"/>
      <w:r>
        <w:t xml:space="preserve">em </w:t>
      </w:r>
      <w:r w:rsidRPr="006C2320">
        <w:rPr>
          <w:position w:val="-6"/>
        </w:rPr>
        <w:object w:dxaOrig="340" w:dyaOrig="320">
          <v:shape id="_x0000_i1090" type="#_x0000_t75" style="width:17.25pt;height:15.75pt" o:ole="">
            <v:imagedata r:id="rId122" o:title=""/>
          </v:shape>
          <o:OLEObject Type="Embed" ProgID="Equation.3" ShapeID="_x0000_i1090" DrawAspect="Content" ObjectID="_1565197083" r:id="rId135"/>
        </w:object>
      </w:r>
      <w:r>
        <w:t xml:space="preserve"> é</w:t>
      </w:r>
      <w:proofErr w:type="gramEnd"/>
      <w:r>
        <w:t xml:space="preserve"> um conjunto de pontos cujas coordenadas</w:t>
      </w:r>
      <w:r w:rsidRPr="0077198A">
        <w:t>,</w:t>
      </w:r>
      <w:r>
        <w:t xml:space="preserve"> em relação à base canônica</w:t>
      </w:r>
      <w:r w:rsidRPr="0077198A">
        <w:t>,</w:t>
      </w:r>
      <w:r>
        <w:t xml:space="preserve"> satisfazem a equação</w:t>
      </w:r>
    </w:p>
    <w:p w:rsidR="001B73B7" w:rsidRDefault="001B73B7" w:rsidP="001B73B7">
      <w:pPr>
        <w:pStyle w:val="SemEspaamento"/>
        <w:tabs>
          <w:tab w:val="left" w:pos="426"/>
        </w:tabs>
      </w:pPr>
    </w:p>
    <w:p w:rsidR="001B73B7" w:rsidRDefault="001B73B7" w:rsidP="001B73B7">
      <w:pPr>
        <w:pStyle w:val="SemEspaamento"/>
        <w:tabs>
          <w:tab w:val="left" w:pos="426"/>
        </w:tabs>
        <w:rPr>
          <w:b/>
        </w:rPr>
      </w:pPr>
      <w:r>
        <w:t xml:space="preserve">                                               </w:t>
      </w:r>
      <w:r w:rsidRPr="00D93016">
        <w:rPr>
          <w:position w:val="-10"/>
        </w:rPr>
        <w:object w:dxaOrig="3379" w:dyaOrig="360">
          <v:shape id="_x0000_i1091" type="#_x0000_t75" style="width:168.75pt;height:18pt" o:ole="">
            <v:imagedata r:id="rId136" o:title=""/>
          </v:shape>
          <o:OLEObject Type="Embed" ProgID="Equation.3" ShapeID="_x0000_i1091" DrawAspect="Content" ObjectID="_1565197084" r:id="rId137"/>
        </w:object>
      </w:r>
      <w:r>
        <w:t xml:space="preserve">                                          </w:t>
      </w:r>
      <w:r>
        <w:rPr>
          <w:b/>
        </w:rPr>
        <w:t>(3)</w:t>
      </w:r>
    </w:p>
    <w:p w:rsidR="001B73B7" w:rsidRDefault="001B73B7" w:rsidP="001B73B7">
      <w:pPr>
        <w:pStyle w:val="SemEspaamento"/>
        <w:tabs>
          <w:tab w:val="left" w:pos="426"/>
        </w:tabs>
      </w:pPr>
      <w:proofErr w:type="gramStart"/>
      <w:r>
        <w:t xml:space="preserve">com  </w:t>
      </w:r>
      <w:r>
        <w:rPr>
          <w:i/>
        </w:rPr>
        <w:t>A</w:t>
      </w:r>
      <w:proofErr w:type="gramEnd"/>
      <w:r>
        <w:t xml:space="preserve"> ou </w:t>
      </w:r>
      <w:r>
        <w:rPr>
          <w:i/>
        </w:rPr>
        <w:t>B</w:t>
      </w:r>
      <w:r>
        <w:t xml:space="preserve"> ou </w:t>
      </w:r>
      <w:r>
        <w:rPr>
          <w:i/>
        </w:rPr>
        <w:t>C</w:t>
      </w:r>
      <w:r>
        <w:t xml:space="preserve"> </w:t>
      </w:r>
      <w:r>
        <w:rPr>
          <w:rFonts w:cs="Times New Roman"/>
        </w:rPr>
        <w:t>≠</w:t>
      </w:r>
      <w:r>
        <w:t xml:space="preserve"> 0. Sua expressão em termos de matrizes é:</w:t>
      </w:r>
    </w:p>
    <w:p w:rsidR="001B73B7" w:rsidRDefault="001B73B7" w:rsidP="001B73B7">
      <w:pPr>
        <w:pStyle w:val="SemEspaamento"/>
        <w:tabs>
          <w:tab w:val="left" w:pos="426"/>
        </w:tabs>
      </w:pPr>
    </w:p>
    <w:p w:rsidR="001B73B7" w:rsidRDefault="001B73B7" w:rsidP="001B73B7">
      <w:pPr>
        <w:pStyle w:val="SemEspaamento"/>
        <w:tabs>
          <w:tab w:val="left" w:pos="426"/>
        </w:tabs>
        <w:rPr>
          <w:b/>
        </w:rPr>
      </w:pPr>
      <w:r>
        <w:lastRenderedPageBreak/>
        <w:t xml:space="preserve">                                           </w:t>
      </w:r>
      <w:r w:rsidRPr="00D93016">
        <w:rPr>
          <w:position w:val="-56"/>
        </w:rPr>
        <w:object w:dxaOrig="3980" w:dyaOrig="1240">
          <v:shape id="_x0000_i1092" type="#_x0000_t75" style="width:199.5pt;height:62.25pt" o:ole="">
            <v:imagedata r:id="rId138" o:title=""/>
          </v:shape>
          <o:OLEObject Type="Embed" ProgID="Equation.3" ShapeID="_x0000_i1092" DrawAspect="Content" ObjectID="_1565197085" r:id="rId139"/>
        </w:object>
      </w:r>
      <w:r>
        <w:t xml:space="preserve">                                    </w:t>
      </w:r>
      <w:r>
        <w:rPr>
          <w:b/>
        </w:rPr>
        <w:t>(4)</w:t>
      </w:r>
    </w:p>
    <w:p w:rsidR="001B73B7" w:rsidRDefault="001B73B7" w:rsidP="001B73B7">
      <w:pPr>
        <w:pStyle w:val="SemEspaamento"/>
        <w:tabs>
          <w:tab w:val="left" w:pos="426"/>
        </w:tabs>
      </w:pPr>
    </w:p>
    <w:p w:rsidR="001B73B7" w:rsidRDefault="001B73B7" w:rsidP="00FE79A1">
      <w:pPr>
        <w:pStyle w:val="SemEspaamento"/>
        <w:tabs>
          <w:tab w:val="left" w:pos="426"/>
        </w:tabs>
      </w:pPr>
      <w:r w:rsidRPr="00226AC1">
        <w:tab/>
        <w:t xml:space="preserve">Uma das aplicações matemáticas importantes relacionadas com formas quadráticas é a maximização de </w:t>
      </w:r>
      <w:r w:rsidRPr="00226AC1">
        <w:object w:dxaOrig="600" w:dyaOrig="300">
          <v:shape id="_x0000_i1093" type="#_x0000_t75" style="width:30pt;height:15pt" o:ole="">
            <v:imagedata r:id="rId140" o:title=""/>
          </v:shape>
          <o:OLEObject Type="Embed" ProgID="Equation.3" ShapeID="_x0000_i1093" DrawAspect="Content" ObjectID="_1565197086" r:id="rId141"/>
        </w:object>
      </w:r>
      <w:r w:rsidRPr="00226AC1">
        <w:t xml:space="preserve">com a seguinte </w:t>
      </w:r>
      <w:proofErr w:type="gramStart"/>
      <w:r w:rsidRPr="00226AC1">
        <w:t xml:space="preserve">restrição </w:t>
      </w:r>
      <w:r w:rsidRPr="001311C5">
        <w:rPr>
          <w:position w:val="-14"/>
        </w:rPr>
        <w:object w:dxaOrig="3320" w:dyaOrig="580">
          <v:shape id="_x0000_i1094" type="#_x0000_t75" style="width:165.75pt;height:28.5pt" o:ole="">
            <v:imagedata r:id="rId142" o:title=""/>
          </v:shape>
          <o:OLEObject Type="Embed" ProgID="Equation.3" ShapeID="_x0000_i1094" DrawAspect="Content" ObjectID="_1565197087" r:id="rId143"/>
        </w:object>
      </w:r>
      <w:r w:rsidRPr="00226AC1">
        <w:t xml:space="preserve"> onde</w:t>
      </w:r>
      <w:proofErr w:type="gramEnd"/>
      <w:r w:rsidRPr="00226AC1">
        <w:t xml:space="preserve"> essa forma quadrática tem um valor máximo de </w:t>
      </w:r>
      <w:r w:rsidRPr="00585AFE">
        <w:rPr>
          <w:position w:val="-10"/>
        </w:rPr>
        <w:object w:dxaOrig="260" w:dyaOrig="340">
          <v:shape id="_x0000_i1095" type="#_x0000_t75" style="width:12.75pt;height:17.25pt" o:ole="">
            <v:imagedata r:id="rId144" o:title=""/>
          </v:shape>
          <o:OLEObject Type="Embed" ProgID="Equation.3" ShapeID="_x0000_i1095" DrawAspect="Content" ObjectID="_1565197088" r:id="rId145"/>
        </w:object>
      </w:r>
      <w:r>
        <w:t xml:space="preserve">(o maior autovalor) e um valor mínimo de </w:t>
      </w:r>
      <w:r w:rsidRPr="00585AFE">
        <w:rPr>
          <w:position w:val="-12"/>
        </w:rPr>
        <w:object w:dxaOrig="279" w:dyaOrig="360">
          <v:shape id="_x0000_i1096" type="#_x0000_t75" style="width:14.25pt;height:18pt" o:ole="">
            <v:imagedata r:id="rId146" o:title=""/>
          </v:shape>
          <o:OLEObject Type="Embed" ProgID="Equation.3" ShapeID="_x0000_i1096" DrawAspect="Content" ObjectID="_1565197089" r:id="rId147"/>
        </w:object>
      </w:r>
      <w:r>
        <w:t xml:space="preserve"> (o menor autovalor).</w:t>
      </w:r>
    </w:p>
    <w:p w:rsidR="001B73B7" w:rsidRPr="00693449" w:rsidRDefault="001B73B7" w:rsidP="00FE79A1">
      <w:pPr>
        <w:pStyle w:val="SemEspaamento"/>
        <w:tabs>
          <w:tab w:val="left" w:pos="426"/>
        </w:tabs>
      </w:pPr>
      <w:r>
        <w:tab/>
      </w:r>
      <w:r w:rsidRPr="00693449">
        <w:t xml:space="preserve">Uma das aplicações das formas quadráticas é na Geometria Analítica </w:t>
      </w:r>
      <w:r w:rsidRPr="00693449">
        <w:rPr>
          <w:i/>
        </w:rPr>
        <w:t>n</w:t>
      </w:r>
      <w:r w:rsidRPr="00693449">
        <w:t xml:space="preserve">-dimensional. Um </w:t>
      </w:r>
      <w:proofErr w:type="gramStart"/>
      <w:r w:rsidRPr="00693449">
        <w:t xml:space="preserve">subconjunto </w:t>
      </w:r>
      <w:r w:rsidRPr="00693449">
        <w:rPr>
          <w:position w:val="-6"/>
        </w:rPr>
        <w:object w:dxaOrig="760" w:dyaOrig="320">
          <v:shape id="_x0000_i1097" type="#_x0000_t75" style="width:38.25pt;height:15.75pt" o:ole="">
            <v:imagedata r:id="rId148" o:title=""/>
          </v:shape>
          <o:OLEObject Type="Embed" ProgID="Equation.3" ShapeID="_x0000_i1097" DrawAspect="Content" ObjectID="_1565197090" r:id="rId149"/>
        </w:object>
      </w:r>
      <w:r w:rsidRPr="00693449">
        <w:t xml:space="preserve"> chama</w:t>
      </w:r>
      <w:proofErr w:type="gramEnd"/>
      <w:r w:rsidRPr="00693449">
        <w:t xml:space="preserve">-se uma </w:t>
      </w:r>
      <w:proofErr w:type="spellStart"/>
      <w:r w:rsidRPr="00693449">
        <w:rPr>
          <w:i/>
        </w:rPr>
        <w:t>quádrica</w:t>
      </w:r>
      <w:proofErr w:type="spellEnd"/>
      <w:r w:rsidRPr="00693449">
        <w:rPr>
          <w:i/>
        </w:rPr>
        <w:t xml:space="preserve"> central</w:t>
      </w:r>
      <w:r w:rsidRPr="00693449">
        <w:t xml:space="preserve"> quando existe uma forma quadrática </w:t>
      </w:r>
      <w:r w:rsidRPr="00693449">
        <w:rPr>
          <w:position w:val="-10"/>
        </w:rPr>
        <w:object w:dxaOrig="1180" w:dyaOrig="360">
          <v:shape id="_x0000_i1098" type="#_x0000_t75" style="width:59.25pt;height:18pt" o:ole="">
            <v:imagedata r:id="rId150" o:title=""/>
          </v:shape>
          <o:OLEObject Type="Embed" ProgID="Equation.3" ShapeID="_x0000_i1098" DrawAspect="Content" ObjectID="_1565197091" r:id="rId151"/>
        </w:object>
      </w:r>
      <w:r w:rsidRPr="00693449">
        <w:t xml:space="preserve"> tal que </w:t>
      </w:r>
      <w:r w:rsidRPr="00693449">
        <w:rPr>
          <w:position w:val="-4"/>
        </w:rPr>
        <w:object w:dxaOrig="220" w:dyaOrig="240">
          <v:shape id="_x0000_i1099" type="#_x0000_t75" style="width:11.25pt;height:12pt" o:ole="">
            <v:imagedata r:id="rId152" o:title=""/>
          </v:shape>
          <o:OLEObject Type="Embed" ProgID="Equation.3" ShapeID="_x0000_i1099" DrawAspect="Content" ObjectID="_1565197092" r:id="rId153"/>
        </w:object>
      </w:r>
      <w:r w:rsidRPr="00693449">
        <w:t xml:space="preserve">é definido pela equação </w:t>
      </w:r>
      <w:r w:rsidRPr="00693449">
        <w:rPr>
          <w:position w:val="-10"/>
        </w:rPr>
        <w:object w:dxaOrig="800" w:dyaOrig="340">
          <v:shape id="_x0000_i1100" type="#_x0000_t75" style="width:39.75pt;height:17.25pt" o:ole="">
            <v:imagedata r:id="rId154" o:title=""/>
          </v:shape>
          <o:OLEObject Type="Embed" ProgID="Equation.3" ShapeID="_x0000_i1100" DrawAspect="Content" ObjectID="_1565197093" r:id="rId155"/>
        </w:object>
      </w:r>
      <w:r w:rsidRPr="00693449">
        <w:t>.</w:t>
      </w:r>
    </w:p>
    <w:p w:rsidR="001B73B7" w:rsidRDefault="001B73B7" w:rsidP="00FE79A1">
      <w:pPr>
        <w:pStyle w:val="SemEspaamento"/>
        <w:tabs>
          <w:tab w:val="left" w:pos="426"/>
        </w:tabs>
      </w:pPr>
      <w:r w:rsidRPr="00693449">
        <w:tab/>
        <w:t xml:space="preserve">Se </w:t>
      </w:r>
      <w:r w:rsidRPr="00693449">
        <w:rPr>
          <w:position w:val="-32"/>
        </w:rPr>
        <w:object w:dxaOrig="1660" w:dyaOrig="600">
          <v:shape id="_x0000_i1101" type="#_x0000_t75" style="width:83.25pt;height:30pt" o:ole="">
            <v:imagedata r:id="rId156" o:title=""/>
          </v:shape>
          <o:OLEObject Type="Embed" ProgID="Equation.3" ShapeID="_x0000_i1101" DrawAspect="Content" ObjectID="_1565197094" r:id="rId157"/>
        </w:object>
      </w:r>
      <w:proofErr w:type="gramStart"/>
      <w:r w:rsidRPr="00693449">
        <w:t xml:space="preserve">para </w:t>
      </w:r>
      <w:r w:rsidRPr="00693449">
        <w:rPr>
          <w:position w:val="-12"/>
        </w:rPr>
        <w:object w:dxaOrig="1700" w:dyaOrig="360">
          <v:shape id="_x0000_i1102" type="#_x0000_t75" style="width:84.75pt;height:18pt" o:ole="">
            <v:imagedata r:id="rId158" o:title=""/>
          </v:shape>
          <o:OLEObject Type="Embed" ProgID="Equation.3" ShapeID="_x0000_i1102" DrawAspect="Content" ObjectID="_1565197095" r:id="rId159"/>
        </w:object>
      </w:r>
      <w:r w:rsidRPr="00693449">
        <w:t>,</w:t>
      </w:r>
      <w:proofErr w:type="gramEnd"/>
      <w:r w:rsidRPr="00693449">
        <w:t xml:space="preserve"> isto significa que </w:t>
      </w:r>
      <w:r w:rsidRPr="00693449">
        <w:rPr>
          <w:position w:val="-4"/>
        </w:rPr>
        <w:object w:dxaOrig="220" w:dyaOrig="240">
          <v:shape id="_x0000_i1103" type="#_x0000_t75" style="width:11.25pt;height:12pt" o:ole="">
            <v:imagedata r:id="rId152" o:title=""/>
          </v:shape>
          <o:OLEObject Type="Embed" ProgID="Equation.3" ShapeID="_x0000_i1103" DrawAspect="Content" ObjectID="_1565197096" r:id="rId160"/>
        </w:object>
      </w:r>
      <w:r w:rsidRPr="00693449">
        <w:t xml:space="preserve">é o conjunto dos pontos </w:t>
      </w:r>
      <w:r w:rsidRPr="00693449">
        <w:rPr>
          <w:position w:val="-12"/>
        </w:rPr>
        <w:object w:dxaOrig="1820" w:dyaOrig="380">
          <v:shape id="_x0000_i1104" type="#_x0000_t75" style="width:90.75pt;height:18.75pt" o:ole="">
            <v:imagedata r:id="rId161" o:title=""/>
          </v:shape>
          <o:OLEObject Type="Embed" ProgID="Equation.3" ShapeID="_x0000_i1104" DrawAspect="Content" ObjectID="_1565197097" r:id="rId162"/>
        </w:object>
      </w:r>
      <w:r w:rsidRPr="00693449">
        <w:t xml:space="preserve"> tais que </w:t>
      </w:r>
      <w:r w:rsidRPr="00693449">
        <w:rPr>
          <w:position w:val="-32"/>
        </w:rPr>
        <w:object w:dxaOrig="1320" w:dyaOrig="600">
          <v:shape id="_x0000_i1105" type="#_x0000_t75" style="width:66pt;height:30pt" o:ole="">
            <v:imagedata r:id="rId163" o:title=""/>
          </v:shape>
          <o:OLEObject Type="Embed" ProgID="Equation.3" ShapeID="_x0000_i1105" DrawAspect="Content" ObjectID="_1565197098" r:id="rId164"/>
        </w:object>
      </w:r>
      <w:r w:rsidRPr="00693449">
        <w:t>.</w:t>
      </w:r>
    </w:p>
    <w:p w:rsidR="001B73B7" w:rsidRPr="00580B95" w:rsidRDefault="001B73B7" w:rsidP="001B73B7">
      <w:pPr>
        <w:pStyle w:val="SemEspaamento"/>
        <w:tabs>
          <w:tab w:val="left" w:pos="426"/>
        </w:tabs>
        <w:ind w:left="2268"/>
        <w:rPr>
          <w:sz w:val="20"/>
          <w:szCs w:val="20"/>
        </w:rPr>
      </w:pPr>
      <w:r w:rsidRPr="00580B95">
        <w:rPr>
          <w:sz w:val="20"/>
          <w:szCs w:val="20"/>
        </w:rPr>
        <w:t>As mais simples das curvas seguintes são aquelas definidas por equações quádricas nas quais não mais que duas variáveis são sempre multiplicadas entre si. Assim, elevar uma variável ao quadrado, ou multiplicar duas variáveis diferentes, é permitido, mas elevar uma variável ao cubo, ou multiplicar uma variável pelo quadrado da outra, é estritamente proibido. (ELLENBERG, 2015, p. 365).</w:t>
      </w:r>
    </w:p>
    <w:p w:rsidR="003424C3" w:rsidRDefault="003424C3" w:rsidP="00C04E8B">
      <w:pPr>
        <w:pStyle w:val="SemEspaamento"/>
        <w:spacing w:line="360" w:lineRule="auto"/>
        <w:rPr>
          <w:b/>
        </w:rPr>
      </w:pPr>
    </w:p>
    <w:p w:rsidR="00C04E8B" w:rsidRDefault="003424C3" w:rsidP="00C04E8B">
      <w:pPr>
        <w:pStyle w:val="SemEspaamento"/>
        <w:spacing w:line="360" w:lineRule="auto"/>
        <w:rPr>
          <w:b/>
        </w:rPr>
      </w:pPr>
      <w:r>
        <w:rPr>
          <w:b/>
        </w:rPr>
        <w:t>3. Metodologia</w:t>
      </w:r>
      <w:r w:rsidR="00C04E8B">
        <w:rPr>
          <w:b/>
        </w:rPr>
        <w:t xml:space="preserve"> </w:t>
      </w:r>
    </w:p>
    <w:p w:rsidR="001B73B7" w:rsidRDefault="001B73B7" w:rsidP="00FE79A1">
      <w:pPr>
        <w:pStyle w:val="SemEspaamento"/>
        <w:tabs>
          <w:tab w:val="left" w:pos="426"/>
        </w:tabs>
      </w:pPr>
      <w:r>
        <w:rPr>
          <w:b/>
        </w:rPr>
        <w:tab/>
      </w:r>
      <w:r>
        <w:t>Utilizou-se cinco dos indicadores de balanço do setor Reflorestamento, celulose e papel de nove empresas dentre as dez consideradas as melhores pelo Anuário do Agronegócio 2016, publicado pela Globo Rural conforme Tabela 1.</w:t>
      </w:r>
    </w:p>
    <w:p w:rsidR="001B73B7" w:rsidRPr="00B6448A" w:rsidRDefault="001B73B7" w:rsidP="001B73B7">
      <w:pPr>
        <w:pStyle w:val="SemEspaamento"/>
        <w:tabs>
          <w:tab w:val="left" w:pos="709"/>
        </w:tabs>
      </w:pPr>
    </w:p>
    <w:p w:rsidR="001B73B7" w:rsidRPr="00A41C6F" w:rsidRDefault="001B73B7" w:rsidP="001B73B7">
      <w:pPr>
        <w:pStyle w:val="SemEspaamento"/>
      </w:pPr>
      <w:r>
        <w:rPr>
          <w:b/>
        </w:rPr>
        <w:t xml:space="preserve">                        Tabela 1 - </w:t>
      </w:r>
      <w:r w:rsidRPr="00A41C6F">
        <w:t xml:space="preserve">Empresas do setor reflorestamento, celulose e papel </w:t>
      </w:r>
    </w:p>
    <w:p w:rsidR="001B73B7" w:rsidRPr="00A41C6F" w:rsidRDefault="001B73B7" w:rsidP="001B73B7">
      <w:pPr>
        <w:pStyle w:val="SemEspaamento"/>
      </w:pPr>
      <w:r w:rsidRPr="00A41C6F">
        <w:t xml:space="preserve">                                         </w:t>
      </w:r>
      <w:proofErr w:type="gramStart"/>
      <w:r w:rsidRPr="00A41C6F">
        <w:t>com</w:t>
      </w:r>
      <w:proofErr w:type="gramEnd"/>
      <w:r w:rsidRPr="00A41C6F">
        <w:t xml:space="preserve"> seus indicadores de balanço </w:t>
      </w: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583"/>
        <w:gridCol w:w="716"/>
        <w:gridCol w:w="716"/>
        <w:gridCol w:w="636"/>
        <w:gridCol w:w="716"/>
        <w:gridCol w:w="756"/>
      </w:tblGrid>
      <w:tr w:rsidR="001B73B7" w:rsidRPr="0054623F" w:rsidTr="00C04E8B">
        <w:trPr>
          <w:trHeight w:val="210"/>
          <w:jc w:val="center"/>
        </w:trPr>
        <w:tc>
          <w:tcPr>
            <w:tcW w:w="0" w:type="auto"/>
            <w:vMerge w:val="restart"/>
            <w:tcBorders>
              <w:right w:val="nil"/>
            </w:tcBorders>
            <w:vAlign w:val="center"/>
          </w:tcPr>
          <w:p w:rsidR="001B73B7" w:rsidRPr="0054623F" w:rsidRDefault="001B73B7" w:rsidP="00C04E8B">
            <w:pPr>
              <w:pStyle w:val="SemEspaamento"/>
              <w:rPr>
                <w:rFonts w:cs="Times New Roman"/>
                <w:szCs w:val="24"/>
              </w:rPr>
            </w:pPr>
            <w:r w:rsidRPr="0054623F">
              <w:rPr>
                <w:rFonts w:cs="Times New Roman"/>
                <w:szCs w:val="24"/>
              </w:rPr>
              <w:t>Empresa</w:t>
            </w:r>
          </w:p>
        </w:tc>
        <w:tc>
          <w:tcPr>
            <w:tcW w:w="0" w:type="auto"/>
            <w:gridSpan w:val="5"/>
            <w:tcBorders>
              <w:left w:val="nil"/>
              <w:bottom w:val="single" w:sz="4" w:space="0" w:color="auto"/>
            </w:tcBorders>
          </w:tcPr>
          <w:p w:rsidR="001B73B7" w:rsidRPr="0054623F" w:rsidRDefault="001B73B7" w:rsidP="00C04E8B">
            <w:pPr>
              <w:pStyle w:val="SemEspaamento"/>
              <w:jc w:val="center"/>
              <w:rPr>
                <w:rFonts w:cs="Times New Roman"/>
                <w:szCs w:val="24"/>
              </w:rPr>
            </w:pPr>
            <w:r w:rsidRPr="0054623F">
              <w:rPr>
                <w:rFonts w:cs="Times New Roman"/>
                <w:szCs w:val="24"/>
              </w:rPr>
              <w:t>Indicadores de Balanço</w:t>
            </w:r>
          </w:p>
        </w:tc>
      </w:tr>
      <w:tr w:rsidR="001B73B7" w:rsidRPr="0054623F" w:rsidTr="00C04E8B">
        <w:trPr>
          <w:trHeight w:val="210"/>
          <w:jc w:val="center"/>
        </w:trPr>
        <w:tc>
          <w:tcPr>
            <w:tcW w:w="0" w:type="auto"/>
            <w:vMerge/>
            <w:tcBorders>
              <w:bottom w:val="single" w:sz="4" w:space="0" w:color="auto"/>
              <w:right w:val="nil"/>
            </w:tcBorders>
          </w:tcPr>
          <w:p w:rsidR="001B73B7" w:rsidRPr="0054623F" w:rsidRDefault="001B73B7" w:rsidP="00C04E8B">
            <w:pPr>
              <w:pStyle w:val="SemEspaamento"/>
              <w:rPr>
                <w:rFonts w:cs="Times New Roman"/>
                <w:szCs w:val="24"/>
              </w:rPr>
            </w:pPr>
          </w:p>
        </w:tc>
        <w:tc>
          <w:tcPr>
            <w:tcW w:w="0" w:type="auto"/>
            <w:tcBorders>
              <w:left w:val="nil"/>
              <w:bottom w:val="single" w:sz="4" w:space="0" w:color="auto"/>
              <w:right w:val="nil"/>
            </w:tcBorders>
          </w:tcPr>
          <w:p w:rsidR="001B73B7" w:rsidRPr="0054623F" w:rsidRDefault="001B73B7" w:rsidP="00C04E8B">
            <w:pPr>
              <w:pStyle w:val="SemEspaamento"/>
              <w:rPr>
                <w:rFonts w:cs="Times New Roman"/>
                <w:szCs w:val="24"/>
              </w:rPr>
            </w:pPr>
            <w:r w:rsidRPr="0054623F">
              <w:rPr>
                <w:rFonts w:cs="Times New Roman"/>
                <w:szCs w:val="24"/>
              </w:rPr>
              <w:t>RPL</w:t>
            </w:r>
          </w:p>
        </w:tc>
        <w:tc>
          <w:tcPr>
            <w:tcW w:w="0" w:type="auto"/>
            <w:tcBorders>
              <w:left w:val="nil"/>
              <w:bottom w:val="single" w:sz="4" w:space="0" w:color="auto"/>
              <w:right w:val="nil"/>
            </w:tcBorders>
          </w:tcPr>
          <w:p w:rsidR="001B73B7" w:rsidRPr="0054623F" w:rsidRDefault="001B73B7" w:rsidP="00C04E8B">
            <w:pPr>
              <w:pStyle w:val="SemEspaamento"/>
              <w:rPr>
                <w:rFonts w:cs="Times New Roman"/>
                <w:szCs w:val="24"/>
              </w:rPr>
            </w:pPr>
            <w:r w:rsidRPr="0054623F">
              <w:rPr>
                <w:rFonts w:cs="Times New Roman"/>
                <w:szCs w:val="24"/>
              </w:rPr>
              <w:t>ML</w:t>
            </w:r>
          </w:p>
        </w:tc>
        <w:tc>
          <w:tcPr>
            <w:tcW w:w="0" w:type="auto"/>
            <w:tcBorders>
              <w:left w:val="nil"/>
              <w:bottom w:val="single" w:sz="4" w:space="0" w:color="auto"/>
              <w:right w:val="nil"/>
            </w:tcBorders>
          </w:tcPr>
          <w:p w:rsidR="001B73B7" w:rsidRPr="0054623F" w:rsidRDefault="001B73B7" w:rsidP="00C04E8B">
            <w:pPr>
              <w:pStyle w:val="SemEspaamento"/>
              <w:rPr>
                <w:rFonts w:cs="Times New Roman"/>
                <w:szCs w:val="24"/>
              </w:rPr>
            </w:pPr>
            <w:r w:rsidRPr="0054623F">
              <w:rPr>
                <w:rFonts w:cs="Times New Roman"/>
                <w:szCs w:val="24"/>
              </w:rPr>
              <w:t>MA</w:t>
            </w:r>
          </w:p>
        </w:tc>
        <w:tc>
          <w:tcPr>
            <w:tcW w:w="0" w:type="auto"/>
            <w:tcBorders>
              <w:left w:val="nil"/>
              <w:bottom w:val="single" w:sz="4" w:space="0" w:color="auto"/>
              <w:right w:val="nil"/>
            </w:tcBorders>
          </w:tcPr>
          <w:p w:rsidR="001B73B7" w:rsidRPr="0054623F" w:rsidRDefault="001B73B7" w:rsidP="00C04E8B">
            <w:pPr>
              <w:pStyle w:val="SemEspaamento"/>
              <w:rPr>
                <w:rFonts w:cs="Times New Roman"/>
                <w:szCs w:val="24"/>
              </w:rPr>
            </w:pPr>
            <w:r w:rsidRPr="0054623F">
              <w:rPr>
                <w:rFonts w:cs="Times New Roman"/>
                <w:szCs w:val="24"/>
              </w:rPr>
              <w:t>EA</w:t>
            </w:r>
          </w:p>
        </w:tc>
        <w:tc>
          <w:tcPr>
            <w:tcW w:w="0" w:type="auto"/>
            <w:tcBorders>
              <w:left w:val="nil"/>
              <w:bottom w:val="single" w:sz="4" w:space="0" w:color="auto"/>
            </w:tcBorders>
          </w:tcPr>
          <w:p w:rsidR="001B73B7" w:rsidRPr="0054623F" w:rsidRDefault="001B73B7" w:rsidP="00C04E8B">
            <w:pPr>
              <w:pStyle w:val="SemEspaamento"/>
              <w:rPr>
                <w:rFonts w:cs="Times New Roman"/>
                <w:szCs w:val="24"/>
              </w:rPr>
            </w:pPr>
            <w:r w:rsidRPr="0054623F">
              <w:rPr>
                <w:rFonts w:cs="Times New Roman"/>
                <w:szCs w:val="24"/>
              </w:rPr>
              <w:t>ERL</w:t>
            </w:r>
          </w:p>
        </w:tc>
      </w:tr>
      <w:tr w:rsidR="001B73B7" w:rsidRPr="0054623F" w:rsidTr="00C04E8B">
        <w:trPr>
          <w:jc w:val="center"/>
        </w:trPr>
        <w:tc>
          <w:tcPr>
            <w:tcW w:w="0" w:type="auto"/>
            <w:tcBorders>
              <w:bottom w:val="nil"/>
              <w:right w:val="nil"/>
            </w:tcBorders>
          </w:tcPr>
          <w:p w:rsidR="001B73B7" w:rsidRPr="0054623F" w:rsidRDefault="001B73B7" w:rsidP="00C04E8B">
            <w:pPr>
              <w:pStyle w:val="SemEspaamento"/>
              <w:rPr>
                <w:rFonts w:cs="Times New Roman"/>
                <w:szCs w:val="24"/>
              </w:rPr>
            </w:pPr>
            <w:proofErr w:type="spellStart"/>
            <w:r w:rsidRPr="0054623F">
              <w:rPr>
                <w:rFonts w:cs="Times New Roman"/>
                <w:szCs w:val="24"/>
              </w:rPr>
              <w:t>Fibria</w:t>
            </w:r>
            <w:proofErr w:type="spellEnd"/>
          </w:p>
        </w:tc>
        <w:tc>
          <w:tcPr>
            <w:tcW w:w="0" w:type="auto"/>
            <w:tcBorders>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2.7</w:t>
            </w:r>
          </w:p>
        </w:tc>
        <w:tc>
          <w:tcPr>
            <w:tcW w:w="0" w:type="auto"/>
            <w:tcBorders>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6.0</w:t>
            </w:r>
          </w:p>
        </w:tc>
        <w:tc>
          <w:tcPr>
            <w:tcW w:w="0" w:type="auto"/>
            <w:tcBorders>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18.4</w:t>
            </w:r>
          </w:p>
        </w:tc>
        <w:tc>
          <w:tcPr>
            <w:tcW w:w="0" w:type="auto"/>
            <w:tcBorders>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24.5</w:t>
            </w:r>
          </w:p>
        </w:tc>
        <w:tc>
          <w:tcPr>
            <w:tcW w:w="0" w:type="auto"/>
            <w:tcBorders>
              <w:left w:val="nil"/>
              <w:bottom w:val="nil"/>
            </w:tcBorders>
          </w:tcPr>
          <w:p w:rsidR="001B73B7" w:rsidRPr="0054623F" w:rsidRDefault="001B73B7" w:rsidP="00C04E8B">
            <w:pPr>
              <w:pStyle w:val="SemEspaamento"/>
              <w:jc w:val="right"/>
              <w:rPr>
                <w:rFonts w:cs="Times New Roman"/>
                <w:szCs w:val="24"/>
              </w:rPr>
            </w:pPr>
            <w:r w:rsidRPr="0054623F">
              <w:rPr>
                <w:rFonts w:cs="Times New Roman"/>
                <w:szCs w:val="24"/>
              </w:rPr>
              <w:t>45.6</w:t>
            </w:r>
          </w:p>
        </w:tc>
      </w:tr>
      <w:tr w:rsidR="001B73B7" w:rsidRPr="0054623F" w:rsidTr="00C04E8B">
        <w:trPr>
          <w:jc w:val="center"/>
        </w:trPr>
        <w:tc>
          <w:tcPr>
            <w:tcW w:w="0" w:type="auto"/>
            <w:tcBorders>
              <w:top w:val="nil"/>
              <w:bottom w:val="nil"/>
              <w:right w:val="nil"/>
            </w:tcBorders>
          </w:tcPr>
          <w:p w:rsidR="001B73B7" w:rsidRPr="0054623F" w:rsidRDefault="001B73B7" w:rsidP="00C04E8B">
            <w:pPr>
              <w:pStyle w:val="SemEspaamento"/>
              <w:rPr>
                <w:rFonts w:cs="Times New Roman"/>
                <w:szCs w:val="24"/>
              </w:rPr>
            </w:pPr>
            <w:r>
              <w:rPr>
                <w:rFonts w:cs="Times New Roman"/>
                <w:szCs w:val="24"/>
              </w:rPr>
              <w:t xml:space="preserve"> </w:t>
            </w:r>
            <w:r w:rsidRPr="0054623F">
              <w:rPr>
                <w:rFonts w:cs="Times New Roman"/>
                <w:szCs w:val="24"/>
              </w:rPr>
              <w:t>CMPC</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-6.2</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-31.9</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46.7</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68.6</w:t>
            </w:r>
          </w:p>
        </w:tc>
        <w:tc>
          <w:tcPr>
            <w:tcW w:w="0" w:type="auto"/>
            <w:tcBorders>
              <w:top w:val="nil"/>
              <w:left w:val="nil"/>
              <w:bottom w:val="nil"/>
            </w:tcBorders>
          </w:tcPr>
          <w:p w:rsidR="001B73B7" w:rsidRPr="0054623F" w:rsidRDefault="001B73B7" w:rsidP="00C04E8B">
            <w:pPr>
              <w:pStyle w:val="SemEspaamento"/>
              <w:jc w:val="right"/>
              <w:rPr>
                <w:rFonts w:cs="Times New Roman"/>
                <w:szCs w:val="24"/>
              </w:rPr>
            </w:pPr>
            <w:r w:rsidRPr="0054623F">
              <w:rPr>
                <w:rFonts w:cs="Times New Roman"/>
                <w:szCs w:val="24"/>
              </w:rPr>
              <w:t>162.9</w:t>
            </w:r>
          </w:p>
        </w:tc>
      </w:tr>
      <w:tr w:rsidR="001B73B7" w:rsidRPr="0054623F" w:rsidTr="00C04E8B">
        <w:trPr>
          <w:jc w:val="center"/>
        </w:trPr>
        <w:tc>
          <w:tcPr>
            <w:tcW w:w="0" w:type="auto"/>
            <w:tcBorders>
              <w:top w:val="nil"/>
              <w:bottom w:val="nil"/>
              <w:right w:val="nil"/>
            </w:tcBorders>
          </w:tcPr>
          <w:p w:rsidR="001B73B7" w:rsidRPr="0054623F" w:rsidRDefault="001B73B7" w:rsidP="00C04E8B">
            <w:pPr>
              <w:pStyle w:val="SemEspaamento"/>
              <w:rPr>
                <w:rFonts w:cs="Times New Roman"/>
                <w:szCs w:val="24"/>
              </w:rPr>
            </w:pPr>
            <w:r w:rsidRPr="0054623F">
              <w:rPr>
                <w:rFonts w:cs="Times New Roman"/>
                <w:szCs w:val="24"/>
              </w:rPr>
              <w:t>Eldorado Brasil</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25.6</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9.5</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40.5</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24.2</w:t>
            </w:r>
          </w:p>
        </w:tc>
        <w:tc>
          <w:tcPr>
            <w:tcW w:w="0" w:type="auto"/>
            <w:tcBorders>
              <w:top w:val="nil"/>
              <w:left w:val="nil"/>
              <w:bottom w:val="nil"/>
            </w:tcBorders>
          </w:tcPr>
          <w:p w:rsidR="001B73B7" w:rsidRPr="0054623F" w:rsidRDefault="001B73B7" w:rsidP="00C04E8B">
            <w:pPr>
              <w:pStyle w:val="SemEspaamento"/>
              <w:jc w:val="right"/>
              <w:rPr>
                <w:rFonts w:cs="Times New Roman"/>
                <w:szCs w:val="24"/>
              </w:rPr>
            </w:pPr>
            <w:r w:rsidRPr="0054623F">
              <w:rPr>
                <w:rFonts w:cs="Times New Roman"/>
                <w:szCs w:val="24"/>
              </w:rPr>
              <w:t>40.4</w:t>
            </w:r>
          </w:p>
        </w:tc>
      </w:tr>
      <w:tr w:rsidR="001B73B7" w:rsidRPr="0054623F" w:rsidTr="00C04E8B">
        <w:trPr>
          <w:jc w:val="center"/>
        </w:trPr>
        <w:tc>
          <w:tcPr>
            <w:tcW w:w="0" w:type="auto"/>
            <w:tcBorders>
              <w:top w:val="nil"/>
              <w:bottom w:val="nil"/>
              <w:right w:val="nil"/>
            </w:tcBorders>
          </w:tcPr>
          <w:p w:rsidR="001B73B7" w:rsidRPr="0054623F" w:rsidRDefault="001B73B7" w:rsidP="00C04E8B">
            <w:pPr>
              <w:pStyle w:val="SemEspaamento"/>
              <w:rPr>
                <w:rFonts w:cs="Times New Roman"/>
                <w:szCs w:val="24"/>
              </w:rPr>
            </w:pPr>
            <w:r w:rsidRPr="0054623F">
              <w:rPr>
                <w:rFonts w:cs="Times New Roman"/>
                <w:szCs w:val="24"/>
              </w:rPr>
              <w:t>Suzano Papel e Celulose</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-10.1</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-9.2</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30.9</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0.5</w:t>
            </w:r>
          </w:p>
        </w:tc>
        <w:tc>
          <w:tcPr>
            <w:tcW w:w="0" w:type="auto"/>
            <w:tcBorders>
              <w:top w:val="nil"/>
              <w:left w:val="nil"/>
              <w:bottom w:val="nil"/>
            </w:tcBorders>
          </w:tcPr>
          <w:p w:rsidR="001B73B7" w:rsidRPr="0054623F" w:rsidRDefault="001B73B7" w:rsidP="00C04E8B">
            <w:pPr>
              <w:pStyle w:val="SemEspaamento"/>
              <w:jc w:val="right"/>
              <w:rPr>
                <w:rFonts w:cs="Times New Roman"/>
                <w:szCs w:val="24"/>
              </w:rPr>
            </w:pPr>
            <w:r w:rsidRPr="0054623F">
              <w:rPr>
                <w:rFonts w:cs="Times New Roman"/>
                <w:szCs w:val="24"/>
              </w:rPr>
              <w:t>42.6</w:t>
            </w:r>
          </w:p>
        </w:tc>
      </w:tr>
      <w:tr w:rsidR="001B73B7" w:rsidRPr="0054623F" w:rsidTr="00C04E8B">
        <w:trPr>
          <w:jc w:val="center"/>
        </w:trPr>
        <w:tc>
          <w:tcPr>
            <w:tcW w:w="0" w:type="auto"/>
            <w:tcBorders>
              <w:top w:val="nil"/>
              <w:bottom w:val="nil"/>
              <w:right w:val="nil"/>
            </w:tcBorders>
          </w:tcPr>
          <w:p w:rsidR="001B73B7" w:rsidRPr="0054623F" w:rsidRDefault="001B73B7" w:rsidP="00C04E8B">
            <w:pPr>
              <w:pStyle w:val="SemEspaamento"/>
              <w:rPr>
                <w:rFonts w:cs="Times New Roman"/>
                <w:szCs w:val="24"/>
              </w:rPr>
            </w:pPr>
            <w:r w:rsidRPr="0054623F">
              <w:rPr>
                <w:rFonts w:cs="Times New Roman"/>
                <w:szCs w:val="24"/>
              </w:rPr>
              <w:t>Klabin</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-23.4</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-22.3</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24.9</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27.4</w:t>
            </w:r>
          </w:p>
        </w:tc>
        <w:tc>
          <w:tcPr>
            <w:tcW w:w="0" w:type="auto"/>
            <w:tcBorders>
              <w:top w:val="nil"/>
              <w:left w:val="nil"/>
              <w:bottom w:val="nil"/>
            </w:tcBorders>
          </w:tcPr>
          <w:p w:rsidR="001B73B7" w:rsidRPr="0054623F" w:rsidRDefault="001B73B7" w:rsidP="00C04E8B">
            <w:pPr>
              <w:pStyle w:val="SemEspaamento"/>
              <w:jc w:val="right"/>
              <w:rPr>
                <w:rFonts w:cs="Times New Roman"/>
                <w:szCs w:val="24"/>
              </w:rPr>
            </w:pPr>
            <w:r w:rsidRPr="0054623F">
              <w:rPr>
                <w:rFonts w:cs="Times New Roman"/>
                <w:szCs w:val="24"/>
              </w:rPr>
              <w:t>16.2</w:t>
            </w:r>
          </w:p>
        </w:tc>
      </w:tr>
      <w:tr w:rsidR="001B73B7" w:rsidRPr="0054623F" w:rsidTr="00C04E8B">
        <w:trPr>
          <w:jc w:val="center"/>
        </w:trPr>
        <w:tc>
          <w:tcPr>
            <w:tcW w:w="0" w:type="auto"/>
            <w:tcBorders>
              <w:top w:val="nil"/>
              <w:bottom w:val="nil"/>
              <w:right w:val="nil"/>
            </w:tcBorders>
          </w:tcPr>
          <w:p w:rsidR="001B73B7" w:rsidRPr="0054623F" w:rsidRDefault="001B73B7" w:rsidP="00C04E8B">
            <w:pPr>
              <w:pStyle w:val="SemEspaamento"/>
              <w:rPr>
                <w:rFonts w:cs="Times New Roman"/>
                <w:szCs w:val="24"/>
              </w:rPr>
            </w:pPr>
            <w:r w:rsidRPr="0054623F">
              <w:rPr>
                <w:rFonts w:cs="Times New Roman"/>
                <w:szCs w:val="24"/>
              </w:rPr>
              <w:t>Cenibra</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7.2</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11.1</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24.9</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34.8</w:t>
            </w:r>
          </w:p>
        </w:tc>
        <w:tc>
          <w:tcPr>
            <w:tcW w:w="0" w:type="auto"/>
            <w:tcBorders>
              <w:top w:val="nil"/>
              <w:left w:val="nil"/>
              <w:bottom w:val="nil"/>
            </w:tcBorders>
          </w:tcPr>
          <w:p w:rsidR="001B73B7" w:rsidRPr="0054623F" w:rsidRDefault="001B73B7" w:rsidP="00C04E8B">
            <w:pPr>
              <w:pStyle w:val="SemEspaamento"/>
              <w:jc w:val="right"/>
              <w:rPr>
                <w:rFonts w:cs="Times New Roman"/>
                <w:szCs w:val="24"/>
              </w:rPr>
            </w:pPr>
            <w:r w:rsidRPr="0054623F">
              <w:rPr>
                <w:rFonts w:cs="Times New Roman"/>
                <w:szCs w:val="24"/>
              </w:rPr>
              <w:t>30.0</w:t>
            </w:r>
          </w:p>
        </w:tc>
      </w:tr>
      <w:tr w:rsidR="001B73B7" w:rsidRPr="0054623F" w:rsidTr="00C04E8B">
        <w:trPr>
          <w:jc w:val="center"/>
        </w:trPr>
        <w:tc>
          <w:tcPr>
            <w:tcW w:w="0" w:type="auto"/>
            <w:tcBorders>
              <w:top w:val="nil"/>
              <w:bottom w:val="nil"/>
              <w:right w:val="nil"/>
            </w:tcBorders>
          </w:tcPr>
          <w:p w:rsidR="001B73B7" w:rsidRPr="0054623F" w:rsidRDefault="001B73B7" w:rsidP="00C04E8B">
            <w:pPr>
              <w:pStyle w:val="SemEspaamento"/>
              <w:rPr>
                <w:rFonts w:cs="Times New Roman"/>
                <w:szCs w:val="24"/>
              </w:rPr>
            </w:pPr>
            <w:proofErr w:type="spellStart"/>
            <w:r w:rsidRPr="0054623F">
              <w:rPr>
                <w:rFonts w:cs="Times New Roman"/>
                <w:szCs w:val="24"/>
              </w:rPr>
              <w:t>Sguario</w:t>
            </w:r>
            <w:proofErr w:type="spellEnd"/>
            <w:r w:rsidRPr="0054623F">
              <w:rPr>
                <w:rFonts w:cs="Times New Roman"/>
                <w:szCs w:val="24"/>
              </w:rPr>
              <w:t xml:space="preserve"> Florestal</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10.3</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40.5</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38.7</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6.5</w:t>
            </w:r>
          </w:p>
        </w:tc>
        <w:tc>
          <w:tcPr>
            <w:tcW w:w="0" w:type="auto"/>
            <w:tcBorders>
              <w:top w:val="nil"/>
              <w:left w:val="nil"/>
              <w:bottom w:val="nil"/>
            </w:tcBorders>
          </w:tcPr>
          <w:p w:rsidR="001B73B7" w:rsidRPr="0054623F" w:rsidRDefault="001B73B7" w:rsidP="00C04E8B">
            <w:pPr>
              <w:pStyle w:val="SemEspaamento"/>
              <w:jc w:val="right"/>
              <w:rPr>
                <w:rFonts w:cs="Times New Roman"/>
                <w:szCs w:val="24"/>
              </w:rPr>
            </w:pPr>
            <w:r w:rsidRPr="0054623F">
              <w:rPr>
                <w:rFonts w:cs="Times New Roman"/>
                <w:szCs w:val="24"/>
              </w:rPr>
              <w:t>31.9</w:t>
            </w:r>
          </w:p>
        </w:tc>
      </w:tr>
      <w:tr w:rsidR="001B73B7" w:rsidRPr="0054623F" w:rsidTr="00C04E8B">
        <w:trPr>
          <w:jc w:val="center"/>
        </w:trPr>
        <w:tc>
          <w:tcPr>
            <w:tcW w:w="0" w:type="auto"/>
            <w:tcBorders>
              <w:top w:val="nil"/>
              <w:bottom w:val="nil"/>
              <w:right w:val="nil"/>
            </w:tcBorders>
          </w:tcPr>
          <w:p w:rsidR="001B73B7" w:rsidRPr="0054623F" w:rsidRDefault="001B73B7" w:rsidP="00C04E8B">
            <w:pPr>
              <w:pStyle w:val="SemEspaamento"/>
              <w:rPr>
                <w:rFonts w:cs="Times New Roman"/>
                <w:szCs w:val="24"/>
              </w:rPr>
            </w:pPr>
            <w:proofErr w:type="spellStart"/>
            <w:r w:rsidRPr="0054623F">
              <w:rPr>
                <w:rFonts w:cs="Times New Roman"/>
                <w:szCs w:val="24"/>
              </w:rPr>
              <w:t>Fibria</w:t>
            </w:r>
            <w:proofErr w:type="spellEnd"/>
            <w:r w:rsidRPr="0054623F">
              <w:rPr>
                <w:rFonts w:cs="Times New Roman"/>
                <w:szCs w:val="24"/>
              </w:rPr>
              <w:t xml:space="preserve"> MS</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5.0</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15.4</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15.5</w:t>
            </w:r>
          </w:p>
        </w:tc>
        <w:tc>
          <w:tcPr>
            <w:tcW w:w="0" w:type="auto"/>
            <w:tcBorders>
              <w:top w:val="nil"/>
              <w:left w:val="nil"/>
              <w:bottom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14.8</w:t>
            </w:r>
          </w:p>
        </w:tc>
        <w:tc>
          <w:tcPr>
            <w:tcW w:w="0" w:type="auto"/>
            <w:tcBorders>
              <w:top w:val="nil"/>
              <w:left w:val="nil"/>
              <w:bottom w:val="nil"/>
            </w:tcBorders>
          </w:tcPr>
          <w:p w:rsidR="001B73B7" w:rsidRPr="0054623F" w:rsidRDefault="001B73B7" w:rsidP="00C04E8B">
            <w:pPr>
              <w:pStyle w:val="SemEspaamento"/>
              <w:jc w:val="right"/>
              <w:rPr>
                <w:rFonts w:cs="Times New Roman"/>
                <w:szCs w:val="24"/>
              </w:rPr>
            </w:pPr>
            <w:r w:rsidRPr="0054623F">
              <w:rPr>
                <w:rFonts w:cs="Times New Roman"/>
                <w:szCs w:val="24"/>
              </w:rPr>
              <w:t>19.1</w:t>
            </w:r>
          </w:p>
        </w:tc>
      </w:tr>
      <w:tr w:rsidR="001B73B7" w:rsidRPr="0054623F" w:rsidTr="00C04E8B">
        <w:trPr>
          <w:jc w:val="center"/>
        </w:trPr>
        <w:tc>
          <w:tcPr>
            <w:tcW w:w="0" w:type="auto"/>
            <w:tcBorders>
              <w:top w:val="nil"/>
              <w:right w:val="nil"/>
            </w:tcBorders>
          </w:tcPr>
          <w:p w:rsidR="001B73B7" w:rsidRPr="0054623F" w:rsidRDefault="001B73B7" w:rsidP="00C04E8B">
            <w:pPr>
              <w:pStyle w:val="SemEspaamento"/>
              <w:rPr>
                <w:rFonts w:cs="Times New Roman"/>
                <w:szCs w:val="24"/>
              </w:rPr>
            </w:pPr>
            <w:r w:rsidRPr="0054623F">
              <w:rPr>
                <w:rFonts w:cs="Times New Roman"/>
                <w:szCs w:val="24"/>
              </w:rPr>
              <w:t>Duratex Florestal</w:t>
            </w:r>
          </w:p>
        </w:tc>
        <w:tc>
          <w:tcPr>
            <w:tcW w:w="0" w:type="auto"/>
            <w:tcBorders>
              <w:top w:val="nil"/>
              <w:left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6.5</w:t>
            </w:r>
          </w:p>
        </w:tc>
        <w:tc>
          <w:tcPr>
            <w:tcW w:w="0" w:type="auto"/>
            <w:tcBorders>
              <w:top w:val="nil"/>
              <w:left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25.4</w:t>
            </w:r>
          </w:p>
        </w:tc>
        <w:tc>
          <w:tcPr>
            <w:tcW w:w="0" w:type="auto"/>
            <w:tcBorders>
              <w:top w:val="nil"/>
              <w:left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32.7</w:t>
            </w:r>
          </w:p>
        </w:tc>
        <w:tc>
          <w:tcPr>
            <w:tcW w:w="0" w:type="auto"/>
            <w:tcBorders>
              <w:top w:val="nil"/>
              <w:left w:val="nil"/>
              <w:right w:val="nil"/>
            </w:tcBorders>
          </w:tcPr>
          <w:p w:rsidR="001B73B7" w:rsidRPr="0054623F" w:rsidRDefault="001B73B7" w:rsidP="00C04E8B">
            <w:pPr>
              <w:pStyle w:val="SemEspaamento"/>
              <w:jc w:val="right"/>
              <w:rPr>
                <w:rFonts w:cs="Times New Roman"/>
                <w:szCs w:val="24"/>
              </w:rPr>
            </w:pPr>
            <w:r w:rsidRPr="0054623F">
              <w:rPr>
                <w:rFonts w:cs="Times New Roman"/>
                <w:szCs w:val="24"/>
              </w:rPr>
              <w:t>-10.8</w:t>
            </w:r>
          </w:p>
        </w:tc>
        <w:tc>
          <w:tcPr>
            <w:tcW w:w="0" w:type="auto"/>
            <w:tcBorders>
              <w:top w:val="nil"/>
              <w:left w:val="nil"/>
            </w:tcBorders>
          </w:tcPr>
          <w:p w:rsidR="001B73B7" w:rsidRPr="0054623F" w:rsidRDefault="001B73B7" w:rsidP="00C04E8B">
            <w:pPr>
              <w:pStyle w:val="SemEspaamento"/>
              <w:jc w:val="right"/>
              <w:rPr>
                <w:rFonts w:cs="Times New Roman"/>
                <w:szCs w:val="24"/>
              </w:rPr>
            </w:pPr>
            <w:r w:rsidRPr="0054623F">
              <w:rPr>
                <w:rFonts w:cs="Times New Roman"/>
                <w:szCs w:val="24"/>
              </w:rPr>
              <w:t>-10.7</w:t>
            </w:r>
          </w:p>
        </w:tc>
      </w:tr>
    </w:tbl>
    <w:p w:rsidR="001B73B7" w:rsidRDefault="001B73B7" w:rsidP="001B73B7">
      <w:pPr>
        <w:pStyle w:val="SemEspaamento"/>
        <w:spacing w:line="360" w:lineRule="auto"/>
        <w:rPr>
          <w:sz w:val="20"/>
          <w:szCs w:val="20"/>
        </w:rPr>
      </w:pPr>
      <w:r>
        <w:t xml:space="preserve">                </w:t>
      </w:r>
      <w:r>
        <w:rPr>
          <w:sz w:val="20"/>
          <w:szCs w:val="20"/>
        </w:rPr>
        <w:t xml:space="preserve">           Fonte: </w:t>
      </w:r>
      <w:r w:rsidRPr="00B32778">
        <w:rPr>
          <w:sz w:val="20"/>
          <w:szCs w:val="20"/>
        </w:rPr>
        <w:t>Revista Globo Rural</w:t>
      </w:r>
      <w:r>
        <w:rPr>
          <w:sz w:val="20"/>
          <w:szCs w:val="20"/>
        </w:rPr>
        <w:t xml:space="preserve"> (2016). </w:t>
      </w:r>
    </w:p>
    <w:p w:rsidR="001B73B7" w:rsidRDefault="001B73B7" w:rsidP="00FE79A1">
      <w:pPr>
        <w:pStyle w:val="SemEspaamento"/>
        <w:tabs>
          <w:tab w:val="left" w:pos="426"/>
        </w:tabs>
        <w:spacing w:line="360" w:lineRule="auto"/>
      </w:pPr>
      <w:r>
        <w:rPr>
          <w:sz w:val="20"/>
          <w:szCs w:val="20"/>
        </w:rPr>
        <w:tab/>
      </w:r>
      <w:r w:rsidRPr="004A7D27">
        <w:t xml:space="preserve">Os dados foram dispostos em uma matriz </w:t>
      </w:r>
      <w:proofErr w:type="gramStart"/>
      <w:r w:rsidRPr="004A7D27">
        <w:t xml:space="preserve">retangular </w:t>
      </w:r>
      <w:r w:rsidRPr="0086281F">
        <w:rPr>
          <w:position w:val="-14"/>
        </w:rPr>
        <w:object w:dxaOrig="420" w:dyaOrig="380">
          <v:shape id="_x0000_i1106" type="#_x0000_t75" style="width:21pt;height:18.75pt" o:ole="">
            <v:imagedata r:id="rId165" o:title=""/>
          </v:shape>
          <o:OLEObject Type="Embed" ProgID="Equation.3" ShapeID="_x0000_i1106" DrawAspect="Content" ObjectID="_1565197099" r:id="rId166"/>
        </w:object>
      </w:r>
      <w:r>
        <w:t xml:space="preserve"> para</w:t>
      </w:r>
      <w:proofErr w:type="gramEnd"/>
      <w:r>
        <w:t xml:space="preserve"> permitir o início da análise das componentes principais com utilização de uma matriz de variância-covariância.</w:t>
      </w:r>
      <w:r w:rsidRPr="004A7D27">
        <w:t xml:space="preserve"> </w:t>
      </w:r>
    </w:p>
    <w:p w:rsidR="001B73B7" w:rsidRDefault="001B73B7" w:rsidP="00FE79A1">
      <w:pPr>
        <w:pStyle w:val="SemEspaamento"/>
        <w:tabs>
          <w:tab w:val="left" w:pos="426"/>
        </w:tabs>
      </w:pPr>
      <w:r>
        <w:tab/>
        <w:t>O valor da</w:t>
      </w:r>
      <w:r w:rsidRPr="00955580">
        <w:rPr>
          <w:i/>
        </w:rPr>
        <w:t xml:space="preserve"> inércia</w:t>
      </w:r>
      <w:r>
        <w:t xml:space="preserve"> da nuvem de pontos é calculado pela distância euclidiana entre os cinco pontos-amostras (indicadores de desempenho) cujo somatório dessas distâncias dividido pelo número de empresas é igual à soma das dispersões dos cinco indicadores. </w:t>
      </w:r>
    </w:p>
    <w:p w:rsidR="001B73B7" w:rsidRPr="00CE3BB3" w:rsidRDefault="001B73B7" w:rsidP="00FE79A1">
      <w:pPr>
        <w:pStyle w:val="SemEspaamento"/>
        <w:tabs>
          <w:tab w:val="left" w:pos="426"/>
        </w:tabs>
      </w:pPr>
      <w:r>
        <w:lastRenderedPageBreak/>
        <w:tab/>
        <w:t xml:space="preserve">Em seguida, foram determinados na </w:t>
      </w:r>
      <w:proofErr w:type="gramStart"/>
      <w:r>
        <w:t xml:space="preserve">matriz </w:t>
      </w:r>
      <w:r w:rsidRPr="0086281F">
        <w:rPr>
          <w:position w:val="-14"/>
        </w:rPr>
        <w:object w:dxaOrig="420" w:dyaOrig="380">
          <v:shape id="_x0000_i1107" type="#_x0000_t75" style="width:21pt;height:18.75pt" o:ole="">
            <v:imagedata r:id="rId165" o:title=""/>
          </v:shape>
          <o:OLEObject Type="Embed" ProgID="Equation.3" ShapeID="_x0000_i1107" DrawAspect="Content" ObjectID="_1565197100" r:id="rId167"/>
        </w:object>
      </w:r>
      <w:r>
        <w:t xml:space="preserve"> </w:t>
      </w:r>
      <w:r w:rsidRPr="004A7D27">
        <w:t>em</w:t>
      </w:r>
      <w:proofErr w:type="gramEnd"/>
      <w:r w:rsidRPr="004A7D27">
        <w:t xml:space="preserve"> cada coluna, a sua </w:t>
      </w:r>
      <w:r>
        <w:t>média aritmética e</w:t>
      </w:r>
      <w:r w:rsidRPr="004A7D27">
        <w:t xml:space="preserve"> deduzido de c</w:t>
      </w:r>
      <w:r>
        <w:t xml:space="preserve">ada elemento e de cada coluna a </w:t>
      </w:r>
      <w:r w:rsidRPr="004A7D27">
        <w:t>média</w:t>
      </w:r>
      <w:r>
        <w:t xml:space="preserve"> respectiva da coluna</w:t>
      </w:r>
      <w:r w:rsidRPr="004A7D27">
        <w:t xml:space="preserve">, obtendo uma </w:t>
      </w:r>
      <w:r w:rsidRPr="004A7D27">
        <w:rPr>
          <w:i/>
        </w:rPr>
        <w:t>matriz retangular</w:t>
      </w:r>
      <w:r w:rsidRPr="004A7D27">
        <w:t xml:space="preserve"> </w:t>
      </w:r>
      <w:r>
        <w:t xml:space="preserve">denominada </w:t>
      </w:r>
      <w:r>
        <w:rPr>
          <w:i/>
        </w:rPr>
        <w:t>X.</w:t>
      </w:r>
    </w:p>
    <w:p w:rsidR="001B73B7" w:rsidRDefault="001B73B7" w:rsidP="00FE79A1">
      <w:pPr>
        <w:pStyle w:val="SemEspaamento"/>
        <w:tabs>
          <w:tab w:val="left" w:pos="426"/>
        </w:tabs>
      </w:pPr>
      <w:r>
        <w:tab/>
        <w:t xml:space="preserve">Para obter a matriz de </w:t>
      </w:r>
      <w:r>
        <w:rPr>
          <w:i/>
        </w:rPr>
        <w:t xml:space="preserve">variância covariância </w:t>
      </w:r>
      <w:r>
        <w:t xml:space="preserve">de uma amostra, foi efetuado o produto da matriz transposta pela matriz dos dados centrados e divido por </w:t>
      </w:r>
      <w:r>
        <w:rPr>
          <w:i/>
        </w:rPr>
        <w:t xml:space="preserve">n - </w:t>
      </w:r>
      <w:r>
        <w:t xml:space="preserve">1, isto é: </w:t>
      </w:r>
      <w:r w:rsidRPr="0086281F">
        <w:rPr>
          <w:position w:val="-10"/>
        </w:rPr>
        <w:object w:dxaOrig="1780" w:dyaOrig="360">
          <v:shape id="_x0000_i1108" type="#_x0000_t75" style="width:89.25pt;height:18pt" o:ole="">
            <v:imagedata r:id="rId168" o:title=""/>
          </v:shape>
          <o:OLEObject Type="Embed" ProgID="Equation.3" ShapeID="_x0000_i1108" DrawAspect="Content" ObjectID="_1565197101" r:id="rId169"/>
        </w:object>
      </w:r>
      <w:r>
        <w:t xml:space="preserve"> obtendo dessa maneira uma matriz quadrada e simétrica.  </w:t>
      </w:r>
    </w:p>
    <w:p w:rsidR="001B73B7" w:rsidRDefault="001B73B7" w:rsidP="00FE79A1">
      <w:pPr>
        <w:pStyle w:val="SemEspaamento"/>
        <w:tabs>
          <w:tab w:val="left" w:pos="426"/>
        </w:tabs>
      </w:pPr>
      <w:r>
        <w:tab/>
        <w:t xml:space="preserve">Obtida a </w:t>
      </w:r>
      <w:r w:rsidRPr="00BC46A1">
        <w:t>matriz</w:t>
      </w:r>
      <w:r>
        <w:rPr>
          <w:b/>
        </w:rPr>
        <w:t xml:space="preserve"> </w:t>
      </w:r>
      <w:r>
        <w:rPr>
          <w:i/>
        </w:rPr>
        <w:t>A</w:t>
      </w:r>
      <w:r w:rsidRPr="00CE3BB3">
        <w:rPr>
          <w:i/>
        </w:rPr>
        <w:t>,</w:t>
      </w:r>
      <w:r>
        <w:rPr>
          <w:i/>
        </w:rPr>
        <w:t xml:space="preserve"> </w:t>
      </w:r>
      <w:r>
        <w:t xml:space="preserve">então pode-se determinar a equação </w:t>
      </w:r>
      <w:proofErr w:type="gramStart"/>
      <w:r>
        <w:t xml:space="preserve">característica </w:t>
      </w:r>
      <w:r w:rsidRPr="0086281F">
        <w:rPr>
          <w:position w:val="-10"/>
        </w:rPr>
        <w:object w:dxaOrig="960" w:dyaOrig="340">
          <v:shape id="_x0000_i1109" type="#_x0000_t75" style="width:48pt;height:17.25pt" o:ole="">
            <v:imagedata r:id="rId170" o:title=""/>
          </v:shape>
          <o:OLEObject Type="Embed" ProgID="Equation.3" ShapeID="_x0000_i1109" DrawAspect="Content" ObjectID="_1565197102" r:id="rId171"/>
        </w:object>
      </w:r>
      <w:r>
        <w:t xml:space="preserve"> =</w:t>
      </w:r>
      <w:proofErr w:type="gramEnd"/>
      <w:r>
        <w:t xml:space="preserve"> </w:t>
      </w:r>
      <w:r w:rsidRPr="00C04E8B">
        <w:rPr>
          <w:b/>
        </w:rPr>
        <w:t>0</w:t>
      </w:r>
      <w:r>
        <w:t xml:space="preserve">  onde </w:t>
      </w:r>
      <w:r w:rsidRPr="0086281F">
        <w:rPr>
          <w:position w:val="-14"/>
        </w:rPr>
        <w:object w:dxaOrig="700" w:dyaOrig="400">
          <v:shape id="_x0000_i1110" type="#_x0000_t75" style="width:35.25pt;height:20.25pt" o:ole="">
            <v:imagedata r:id="rId172" o:title=""/>
          </v:shape>
          <o:OLEObject Type="Embed" ProgID="Equation.3" ShapeID="_x0000_i1110" DrawAspect="Content" ObjectID="_1565197103" r:id="rId173"/>
        </w:object>
      </w:r>
      <w:r>
        <w:t>. Em seguida obteve-se suas raízes que são seus autovalores pela resolução do polinômio característico</w:t>
      </w:r>
      <w:r w:rsidRPr="00CE3BB3">
        <w:t>,</w:t>
      </w:r>
      <w:r>
        <w:t xml:space="preserve"> após cálculo do </w:t>
      </w:r>
      <w:r w:rsidRPr="00B1253B">
        <w:t>determinante</w:t>
      </w:r>
      <w:r>
        <w:t xml:space="preserve"> da equação característica. </w:t>
      </w:r>
    </w:p>
    <w:p w:rsidR="001B73B7" w:rsidRDefault="001B73B7" w:rsidP="00FE79A1">
      <w:pPr>
        <w:pStyle w:val="SemEspaamento"/>
        <w:tabs>
          <w:tab w:val="left" w:pos="426"/>
        </w:tabs>
      </w:pPr>
      <w:r>
        <w:tab/>
        <w:t>Uma vez obtidos os autovalores</w:t>
      </w:r>
      <w:r w:rsidRPr="00CE3BB3">
        <w:t>,</w:t>
      </w:r>
      <w:r>
        <w:t xml:space="preserve"> estes são colocados em uma matriz diagonal onde o maior autovalor está na </w:t>
      </w:r>
      <w:proofErr w:type="gramStart"/>
      <w:r>
        <w:t xml:space="preserve">posição </w:t>
      </w:r>
      <w:r w:rsidRPr="00C817FF">
        <w:rPr>
          <w:position w:val="-12"/>
        </w:rPr>
        <w:object w:dxaOrig="499" w:dyaOrig="360">
          <v:shape id="_x0000_i1111" type="#_x0000_t75" style="width:24.75pt;height:18pt" o:ole="">
            <v:imagedata r:id="rId174" o:title=""/>
          </v:shape>
          <o:OLEObject Type="Embed" ProgID="Equation.3" ShapeID="_x0000_i1111" DrawAspect="Content" ObjectID="_1565197104" r:id="rId175"/>
        </w:object>
      </w:r>
      <w:r>
        <w:t xml:space="preserve"> e</w:t>
      </w:r>
      <w:proofErr w:type="gramEnd"/>
      <w:r>
        <w:t xml:space="preserve"> o último em </w:t>
      </w:r>
      <w:r w:rsidRPr="00C817FF">
        <w:rPr>
          <w:position w:val="-14"/>
        </w:rPr>
        <w:object w:dxaOrig="520" w:dyaOrig="380">
          <v:shape id="_x0000_i1112" type="#_x0000_t75" style="width:26.25pt;height:18.75pt" o:ole="">
            <v:imagedata r:id="rId176" o:title=""/>
          </v:shape>
          <o:OLEObject Type="Embed" ProgID="Equation.3" ShapeID="_x0000_i1112" DrawAspect="Content" ObjectID="_1565197105" r:id="rId177"/>
        </w:object>
      </w:r>
      <w:r>
        <w:t xml:space="preserve">. A contribuição de cada autovalor ou valor próprio para a variância total é obtida pela divisão de cada autovalor pela soma total deles, isto é: pelo traço da matriz diagonal. </w:t>
      </w:r>
    </w:p>
    <w:p w:rsidR="001B73B7" w:rsidRDefault="001B73B7" w:rsidP="00FE79A1">
      <w:pPr>
        <w:pStyle w:val="SemEspaamento"/>
        <w:tabs>
          <w:tab w:val="left" w:pos="426"/>
        </w:tabs>
      </w:pPr>
      <w:r>
        <w:tab/>
        <w:t xml:space="preserve">A obtenção dos autovalores também ocorre com a </w:t>
      </w:r>
      <w:r>
        <w:rPr>
          <w:i/>
        </w:rPr>
        <w:t>Decomposição Em Valores Singulares</w:t>
      </w:r>
      <w:r>
        <w:t xml:space="preserve"> que é uma das fatorações mais úteis em álgebra linear aplicada.</w:t>
      </w:r>
    </w:p>
    <w:p w:rsidR="001B73B7" w:rsidRDefault="001B73B7" w:rsidP="001B73B7">
      <w:pPr>
        <w:pStyle w:val="SemEspaamento"/>
        <w:tabs>
          <w:tab w:val="left" w:pos="426"/>
        </w:tabs>
      </w:pPr>
    </w:p>
    <w:p w:rsidR="001B73B7" w:rsidRPr="00693449" w:rsidRDefault="001B73B7" w:rsidP="001B73B7">
      <w:pPr>
        <w:pStyle w:val="SemEspaamento"/>
        <w:tabs>
          <w:tab w:val="left" w:pos="426"/>
        </w:tabs>
        <w:ind w:left="2268"/>
        <w:rPr>
          <w:sz w:val="20"/>
          <w:szCs w:val="20"/>
        </w:rPr>
      </w:pPr>
      <w:r w:rsidRPr="00693449">
        <w:rPr>
          <w:sz w:val="20"/>
          <w:szCs w:val="20"/>
        </w:rPr>
        <w:t xml:space="preserve">A decomposição em valores singulares é baseada na seguinte propriedade da diagonalização usual que pode ser imitada para matrizes retangulares: os valores absolutos dos autovalores de uma matriz simétrica </w:t>
      </w:r>
      <w:r w:rsidRPr="00693449">
        <w:rPr>
          <w:i/>
          <w:sz w:val="20"/>
          <w:szCs w:val="20"/>
        </w:rPr>
        <w:t>A</w:t>
      </w:r>
      <w:r w:rsidRPr="00693449">
        <w:rPr>
          <w:sz w:val="20"/>
          <w:szCs w:val="20"/>
        </w:rPr>
        <w:t xml:space="preserve"> medem as quantidade</w:t>
      </w:r>
      <w:r>
        <w:rPr>
          <w:sz w:val="20"/>
          <w:szCs w:val="20"/>
        </w:rPr>
        <w:t>s</w:t>
      </w:r>
      <w:r w:rsidRPr="00693449">
        <w:rPr>
          <w:sz w:val="20"/>
          <w:szCs w:val="20"/>
        </w:rPr>
        <w:t xml:space="preserve"> que </w:t>
      </w:r>
      <w:r w:rsidRPr="006019AC">
        <w:rPr>
          <w:i/>
          <w:sz w:val="20"/>
          <w:szCs w:val="20"/>
        </w:rPr>
        <w:t xml:space="preserve">A </w:t>
      </w:r>
      <w:r w:rsidRPr="00A739C4">
        <w:rPr>
          <w:sz w:val="20"/>
          <w:szCs w:val="20"/>
        </w:rPr>
        <w:t xml:space="preserve">estica ou encurta certos valores (os </w:t>
      </w:r>
      <w:proofErr w:type="spellStart"/>
      <w:r w:rsidRPr="00A739C4">
        <w:rPr>
          <w:sz w:val="20"/>
          <w:szCs w:val="20"/>
        </w:rPr>
        <w:t>autovetores</w:t>
      </w:r>
      <w:proofErr w:type="spellEnd"/>
      <w:r w:rsidRPr="00A739C4">
        <w:rPr>
          <w:sz w:val="20"/>
          <w:szCs w:val="20"/>
        </w:rPr>
        <w:t xml:space="preserve">). Se </w:t>
      </w:r>
      <w:r w:rsidRPr="005D1FE0">
        <w:rPr>
          <w:position w:val="-6"/>
          <w:sz w:val="20"/>
          <w:szCs w:val="20"/>
        </w:rPr>
        <w:object w:dxaOrig="740" w:dyaOrig="240">
          <v:shape id="_x0000_i1113" type="#_x0000_t75" style="width:36.75pt;height:12pt" o:ole="">
            <v:imagedata r:id="rId178" o:title=""/>
          </v:shape>
          <o:OLEObject Type="Embed" ProgID="Equation.3" ShapeID="_x0000_i1113" DrawAspect="Content" ObjectID="_1565197106" r:id="rId179"/>
        </w:object>
      </w:r>
      <w:proofErr w:type="gramStart"/>
      <w:r w:rsidRPr="00CE3BB3">
        <w:rPr>
          <w:sz w:val="20"/>
          <w:szCs w:val="20"/>
        </w:rPr>
        <w:t xml:space="preserve">e </w:t>
      </w:r>
      <w:r w:rsidRPr="005D1FE0">
        <w:rPr>
          <w:position w:val="-12"/>
          <w:sz w:val="20"/>
          <w:szCs w:val="20"/>
        </w:rPr>
        <w:object w:dxaOrig="560" w:dyaOrig="340">
          <v:shape id="_x0000_i1114" type="#_x0000_t75" style="width:27.75pt;height:17.25pt" o:ole="">
            <v:imagedata r:id="rId180" o:title=""/>
          </v:shape>
          <o:OLEObject Type="Embed" ProgID="Equation.3" ShapeID="_x0000_i1114" DrawAspect="Content" ObjectID="_1565197107" r:id="rId181"/>
        </w:object>
      </w:r>
      <w:r w:rsidRPr="00CE3BB3">
        <w:rPr>
          <w:sz w:val="20"/>
          <w:szCs w:val="20"/>
        </w:rPr>
        <w:t>,</w:t>
      </w:r>
      <w:proofErr w:type="gramEnd"/>
      <w:r w:rsidRPr="00CE3BB3">
        <w:rPr>
          <w:sz w:val="20"/>
          <w:szCs w:val="20"/>
        </w:rPr>
        <w:t xml:space="preserve"> então </w:t>
      </w:r>
      <w:r w:rsidRPr="005D1FE0">
        <w:rPr>
          <w:position w:val="-12"/>
          <w:sz w:val="20"/>
          <w:szCs w:val="20"/>
        </w:rPr>
        <w:object w:dxaOrig="1960" w:dyaOrig="340">
          <v:shape id="_x0000_i1115" type="#_x0000_t75" style="width:98.25pt;height:17.25pt" o:ole="">
            <v:imagedata r:id="rId182" o:title=""/>
          </v:shape>
          <o:OLEObject Type="Embed" ProgID="Equation.3" ShapeID="_x0000_i1115" DrawAspect="Content" ObjectID="_1565197108" r:id="rId183"/>
        </w:object>
      </w:r>
      <w:r w:rsidRPr="00CE3BB3">
        <w:rPr>
          <w:sz w:val="20"/>
          <w:szCs w:val="20"/>
        </w:rPr>
        <w:t xml:space="preserve">. Se </w:t>
      </w:r>
      <w:r w:rsidRPr="005D1FE0">
        <w:rPr>
          <w:position w:val="-10"/>
          <w:sz w:val="20"/>
          <w:szCs w:val="20"/>
        </w:rPr>
        <w:object w:dxaOrig="240" w:dyaOrig="300">
          <v:shape id="_x0000_i1116" type="#_x0000_t75" style="width:12pt;height:15pt" o:ole="">
            <v:imagedata r:id="rId184" o:title=""/>
          </v:shape>
          <o:OLEObject Type="Embed" ProgID="Equation.3" ShapeID="_x0000_i1116" DrawAspect="Content" ObjectID="_1565197109" r:id="rId185"/>
        </w:object>
      </w:r>
      <w:r w:rsidRPr="00CE3BB3">
        <w:rPr>
          <w:sz w:val="20"/>
          <w:szCs w:val="20"/>
        </w:rPr>
        <w:t xml:space="preserve">é o valor de maior módulo, então um </w:t>
      </w:r>
      <w:proofErr w:type="spellStart"/>
      <w:r w:rsidRPr="00CE3BB3">
        <w:rPr>
          <w:sz w:val="20"/>
          <w:szCs w:val="20"/>
        </w:rPr>
        <w:t>autovetor</w:t>
      </w:r>
      <w:proofErr w:type="spellEnd"/>
      <w:r w:rsidRPr="00CE3BB3">
        <w:rPr>
          <w:sz w:val="20"/>
          <w:szCs w:val="20"/>
        </w:rPr>
        <w:t xml:space="preserve"> unitário </w:t>
      </w:r>
      <w:proofErr w:type="gramStart"/>
      <w:r w:rsidRPr="00CE3BB3">
        <w:rPr>
          <w:sz w:val="20"/>
          <w:szCs w:val="20"/>
        </w:rPr>
        <w:t xml:space="preserve">associado </w:t>
      </w:r>
      <w:r w:rsidRPr="005D1FE0">
        <w:rPr>
          <w:position w:val="-10"/>
          <w:sz w:val="20"/>
          <w:szCs w:val="20"/>
        </w:rPr>
        <w:object w:dxaOrig="240" w:dyaOrig="300">
          <v:shape id="_x0000_i1117" type="#_x0000_t75" style="width:12pt;height:15pt" o:ole="">
            <v:imagedata r:id="rId186" o:title=""/>
          </v:shape>
          <o:OLEObject Type="Embed" ProgID="Equation.3" ShapeID="_x0000_i1117" DrawAspect="Content" ObjectID="_1565197110" r:id="rId187"/>
        </w:object>
      </w:r>
      <w:r w:rsidRPr="00CE3BB3">
        <w:rPr>
          <w:sz w:val="20"/>
          <w:szCs w:val="20"/>
        </w:rPr>
        <w:t>,</w:t>
      </w:r>
      <w:proofErr w:type="gramEnd"/>
      <w:r w:rsidRPr="00CE3BB3">
        <w:rPr>
          <w:sz w:val="20"/>
          <w:szCs w:val="20"/>
        </w:rPr>
        <w:t xml:space="preserve"> identifica a direção na qual o efeito de esticar de </w:t>
      </w:r>
      <w:r w:rsidRPr="005D1FE0">
        <w:rPr>
          <w:position w:val="-4"/>
          <w:sz w:val="20"/>
          <w:szCs w:val="20"/>
        </w:rPr>
        <w:object w:dxaOrig="220" w:dyaOrig="220">
          <v:shape id="_x0000_i1118" type="#_x0000_t75" style="width:11.25pt;height:11.25pt" o:ole="">
            <v:imagedata r:id="rId188" o:title=""/>
          </v:shape>
          <o:OLEObject Type="Embed" ProgID="Equation.3" ShapeID="_x0000_i1118" DrawAspect="Content" ObjectID="_1565197111" r:id="rId189"/>
        </w:object>
      </w:r>
      <w:r w:rsidRPr="00CE3BB3">
        <w:rPr>
          <w:sz w:val="20"/>
          <w:szCs w:val="20"/>
        </w:rPr>
        <w:t xml:space="preserve">é maior. Em outras palavras, o comprimento de </w:t>
      </w:r>
      <w:r w:rsidRPr="005D1FE0">
        <w:rPr>
          <w:position w:val="-4"/>
          <w:sz w:val="20"/>
          <w:szCs w:val="20"/>
        </w:rPr>
        <w:object w:dxaOrig="320" w:dyaOrig="220">
          <v:shape id="_x0000_i1119" type="#_x0000_t75" style="width:15.75pt;height:11.25pt" o:ole="">
            <v:imagedata r:id="rId190" o:title=""/>
          </v:shape>
          <o:OLEObject Type="Embed" ProgID="Equation.3" ShapeID="_x0000_i1119" DrawAspect="Content" ObjectID="_1565197112" r:id="rId191"/>
        </w:object>
      </w:r>
      <w:r w:rsidRPr="00CE3BB3">
        <w:rPr>
          <w:sz w:val="20"/>
          <w:szCs w:val="20"/>
        </w:rPr>
        <w:t xml:space="preserve">é máximo </w:t>
      </w:r>
      <w:proofErr w:type="gramStart"/>
      <w:r w:rsidRPr="00CE3BB3">
        <w:rPr>
          <w:sz w:val="20"/>
          <w:szCs w:val="20"/>
        </w:rPr>
        <w:t xml:space="preserve">quando </w:t>
      </w:r>
      <w:r w:rsidRPr="005D1FE0">
        <w:rPr>
          <w:position w:val="-10"/>
          <w:sz w:val="20"/>
          <w:szCs w:val="20"/>
        </w:rPr>
        <w:object w:dxaOrig="560" w:dyaOrig="300">
          <v:shape id="_x0000_i1120" type="#_x0000_t75" style="width:27.75pt;height:15pt" o:ole="">
            <v:imagedata r:id="rId192" o:title=""/>
          </v:shape>
          <o:OLEObject Type="Embed" ProgID="Equation.3" ShapeID="_x0000_i1120" DrawAspect="Content" ObjectID="_1565197113" r:id="rId193"/>
        </w:object>
      </w:r>
      <w:r w:rsidRPr="00CE3BB3">
        <w:rPr>
          <w:sz w:val="20"/>
          <w:szCs w:val="20"/>
        </w:rPr>
        <w:t>,</w:t>
      </w:r>
      <w:proofErr w:type="gramEnd"/>
      <w:r w:rsidRPr="00CE3BB3">
        <w:rPr>
          <w:sz w:val="20"/>
          <w:szCs w:val="20"/>
        </w:rPr>
        <w:t xml:space="preserve"> e </w:t>
      </w:r>
      <w:r w:rsidRPr="005D1FE0">
        <w:rPr>
          <w:position w:val="-12"/>
          <w:sz w:val="20"/>
          <w:szCs w:val="20"/>
        </w:rPr>
        <w:object w:dxaOrig="960" w:dyaOrig="340">
          <v:shape id="_x0000_i1121" type="#_x0000_t75" style="width:48pt;height:17.25pt" o:ole="">
            <v:imagedata r:id="rId194" o:title=""/>
          </v:shape>
          <o:OLEObject Type="Embed" ProgID="Equation.3" ShapeID="_x0000_i1121" DrawAspect="Content" ObjectID="_1565197114" r:id="rId195"/>
        </w:object>
      </w:r>
      <w:r w:rsidRPr="00CE3BB3">
        <w:rPr>
          <w:sz w:val="20"/>
          <w:szCs w:val="20"/>
        </w:rPr>
        <w:t>. (LAY, 2007, p. 428).</w:t>
      </w:r>
    </w:p>
    <w:p w:rsidR="001B73B7" w:rsidRDefault="001B73B7" w:rsidP="001B73B7">
      <w:pPr>
        <w:pStyle w:val="SemEspaamento"/>
        <w:tabs>
          <w:tab w:val="left" w:pos="426"/>
        </w:tabs>
      </w:pPr>
    </w:p>
    <w:p w:rsidR="001B73B7" w:rsidRPr="00F771A1" w:rsidRDefault="001B73B7" w:rsidP="00FE79A1">
      <w:pPr>
        <w:pStyle w:val="SemEspaamento"/>
        <w:tabs>
          <w:tab w:val="left" w:pos="426"/>
        </w:tabs>
      </w:pPr>
      <w:r>
        <w:tab/>
        <w:t xml:space="preserve">Pode-se mostrar que, para qualquer matriz simétrica </w:t>
      </w:r>
      <w:r>
        <w:rPr>
          <w:i/>
        </w:rPr>
        <w:t>A</w:t>
      </w:r>
      <w:r>
        <w:t xml:space="preserve">, o conjunto de todos os valores possíveis </w:t>
      </w:r>
      <w:proofErr w:type="gramStart"/>
      <w:r>
        <w:t xml:space="preserve">de </w:t>
      </w:r>
      <w:r w:rsidRPr="00BC46A1">
        <w:rPr>
          <w:position w:val="-6"/>
        </w:rPr>
        <w:object w:dxaOrig="720" w:dyaOrig="320">
          <v:shape id="_x0000_i1122" type="#_x0000_t75" style="width:36pt;height:16.5pt" o:ole="">
            <v:imagedata r:id="rId196" o:title=""/>
          </v:shape>
          <o:OLEObject Type="Embed" ProgID="Equation.3" ShapeID="_x0000_i1122" DrawAspect="Content" ObjectID="_1565197115" r:id="rId197"/>
        </w:object>
      </w:r>
      <w:r>
        <w:t xml:space="preserve"> </w:t>
      </w:r>
      <w:proofErr w:type="spellStart"/>
      <w:r>
        <w:t>para</w:t>
      </w:r>
      <w:proofErr w:type="spellEnd"/>
      <w:proofErr w:type="gramEnd"/>
      <w:r>
        <w:t xml:space="preserve"> </w:t>
      </w:r>
      <w:r w:rsidRPr="009517AC">
        <w:rPr>
          <w:position w:val="-14"/>
        </w:rPr>
        <w:object w:dxaOrig="700" w:dyaOrig="400">
          <v:shape id="_x0000_i1123" type="#_x0000_t75" style="width:35.25pt;height:20.25pt" o:ole="">
            <v:imagedata r:id="rId198" o:title=""/>
          </v:shape>
          <o:OLEObject Type="Embed" ProgID="Equation.3" ShapeID="_x0000_i1123" DrawAspect="Content" ObjectID="_1565197116" r:id="rId199"/>
        </w:object>
      </w:r>
      <w:r>
        <w:rPr>
          <w:position w:val="-14"/>
        </w:rPr>
        <w:t xml:space="preserve"> </w:t>
      </w:r>
      <w:r>
        <w:t xml:space="preserve">é um intervalo fechado na reta real. Os limites inferior e superior desse intervalo podem ser expressos por: </w:t>
      </w:r>
      <w:r w:rsidRPr="009517AC">
        <w:rPr>
          <w:position w:val="-14"/>
        </w:rPr>
        <w:object w:dxaOrig="2520" w:dyaOrig="400">
          <v:shape id="_x0000_i1124" type="#_x0000_t75" style="width:126pt;height:20.25pt" o:ole="">
            <v:imagedata r:id="rId200" o:title=""/>
          </v:shape>
          <o:OLEObject Type="Embed" ProgID="Equation.3" ShapeID="_x0000_i1124" DrawAspect="Content" ObjectID="_1565197117" r:id="rId201"/>
        </w:object>
      </w:r>
      <w:r>
        <w:t xml:space="preserve"> </w:t>
      </w:r>
      <w:proofErr w:type="gramStart"/>
      <w:r>
        <w:t xml:space="preserve">e </w:t>
      </w:r>
      <w:r w:rsidRPr="009517AC">
        <w:rPr>
          <w:position w:val="-14"/>
        </w:rPr>
        <w:object w:dxaOrig="2600" w:dyaOrig="400">
          <v:shape id="_x0000_i1125" type="#_x0000_t75" style="width:129.75pt;height:20.25pt" o:ole="">
            <v:imagedata r:id="rId202" o:title=""/>
          </v:shape>
          <o:OLEObject Type="Embed" ProgID="Equation.3" ShapeID="_x0000_i1125" DrawAspect="Content" ObjectID="_1565197118" r:id="rId203"/>
        </w:object>
      </w:r>
      <w:r>
        <w:t>.</w:t>
      </w:r>
      <w:proofErr w:type="gramEnd"/>
    </w:p>
    <w:p w:rsidR="001B73B7" w:rsidRDefault="001B73B7" w:rsidP="001B73B7">
      <w:pPr>
        <w:pStyle w:val="SemEspaamento"/>
      </w:pPr>
    </w:p>
    <w:p w:rsidR="001B73B7" w:rsidRDefault="001B73B7" w:rsidP="001B73B7">
      <w:pPr>
        <w:pStyle w:val="SemEspaamento"/>
        <w:rPr>
          <w:b/>
        </w:rPr>
      </w:pPr>
      <w:r w:rsidRPr="007378B6">
        <w:rPr>
          <w:b/>
        </w:rPr>
        <w:t>4</w:t>
      </w:r>
      <w:r>
        <w:rPr>
          <w:b/>
        </w:rPr>
        <w:t>.</w:t>
      </w:r>
      <w:r w:rsidRPr="007378B6">
        <w:rPr>
          <w:b/>
        </w:rPr>
        <w:t xml:space="preserve"> </w:t>
      </w:r>
      <w:r>
        <w:rPr>
          <w:b/>
        </w:rPr>
        <w:t>Resultados</w:t>
      </w:r>
    </w:p>
    <w:p w:rsidR="001B73B7" w:rsidRDefault="001B73B7" w:rsidP="001B73B7">
      <w:pPr>
        <w:pStyle w:val="SemEspaamento"/>
        <w:rPr>
          <w:b/>
        </w:rPr>
      </w:pPr>
    </w:p>
    <w:p w:rsidR="001B73B7" w:rsidRDefault="001B73B7" w:rsidP="007F1ABA">
      <w:pPr>
        <w:pStyle w:val="SemEspaamento"/>
        <w:tabs>
          <w:tab w:val="left" w:pos="426"/>
          <w:tab w:val="left" w:pos="709"/>
        </w:tabs>
      </w:pPr>
      <w:r>
        <w:tab/>
        <w:t>A matriz de dados originais que irá permitir o cálculo da matriz de variância-covariância.</w:t>
      </w:r>
    </w:p>
    <w:p w:rsidR="001B73B7" w:rsidRDefault="001B73B7" w:rsidP="001B73B7">
      <w:pPr>
        <w:pStyle w:val="SemEspaamento"/>
        <w:tabs>
          <w:tab w:val="left" w:pos="426"/>
        </w:tabs>
      </w:pPr>
    </w:p>
    <w:p w:rsidR="001B73B7" w:rsidRDefault="001B73B7" w:rsidP="001B73B7">
      <w:pPr>
        <w:pStyle w:val="SemEspaamento"/>
        <w:tabs>
          <w:tab w:val="left" w:pos="426"/>
        </w:tabs>
        <w:jc w:val="center"/>
      </w:pPr>
      <w:r w:rsidRPr="0053049A">
        <w:rPr>
          <w:position w:val="-156"/>
        </w:rPr>
        <w:object w:dxaOrig="5160" w:dyaOrig="3240">
          <v:shape id="_x0000_i1126" type="#_x0000_t75" style="width:258pt;height:162pt" o:ole="">
            <v:imagedata r:id="rId204" o:title=""/>
          </v:shape>
          <o:OLEObject Type="Embed" ProgID="Equation.3" ShapeID="_x0000_i1126" DrawAspect="Content" ObjectID="_1565197119" r:id="rId205"/>
        </w:object>
      </w:r>
    </w:p>
    <w:p w:rsidR="001B73B7" w:rsidRDefault="001B73B7" w:rsidP="001B73B7">
      <w:pPr>
        <w:pStyle w:val="SemEspaamento"/>
        <w:tabs>
          <w:tab w:val="left" w:pos="426"/>
        </w:tabs>
        <w:jc w:val="center"/>
        <w:rPr>
          <w:b/>
        </w:rPr>
      </w:pPr>
    </w:p>
    <w:p w:rsidR="001B73B7" w:rsidRDefault="001B73B7" w:rsidP="007F1ABA">
      <w:pPr>
        <w:pStyle w:val="SemEspaamento"/>
        <w:tabs>
          <w:tab w:val="left" w:pos="426"/>
        </w:tabs>
      </w:pPr>
      <w:r>
        <w:lastRenderedPageBreak/>
        <w:tab/>
        <w:t>A matriz das distâncias euclidianas entre as empresas é:</w:t>
      </w:r>
    </w:p>
    <w:p w:rsidR="001B73B7" w:rsidRDefault="001B73B7" w:rsidP="001B73B7">
      <w:pPr>
        <w:pStyle w:val="SemEspaamento"/>
        <w:tabs>
          <w:tab w:val="left" w:pos="426"/>
        </w:tabs>
      </w:pPr>
    </w:p>
    <w:p w:rsidR="001B73B7" w:rsidRDefault="001B73B7" w:rsidP="001B73B7">
      <w:pPr>
        <w:pStyle w:val="SemEspaamento"/>
        <w:tabs>
          <w:tab w:val="left" w:pos="426"/>
        </w:tabs>
      </w:pPr>
      <w:r w:rsidRPr="00FE1F55">
        <w:rPr>
          <w:position w:val="-156"/>
        </w:rPr>
        <w:object w:dxaOrig="8540" w:dyaOrig="3240">
          <v:shape id="_x0000_i1127" type="#_x0000_t75" style="width:426pt;height:162pt" o:ole="">
            <v:imagedata r:id="rId206" o:title=""/>
          </v:shape>
          <o:OLEObject Type="Embed" ProgID="Equation.3" ShapeID="_x0000_i1127" DrawAspect="Content" ObjectID="_1565197120" r:id="rId207"/>
        </w:object>
      </w:r>
    </w:p>
    <w:p w:rsidR="001B73B7" w:rsidRDefault="001B73B7" w:rsidP="001B73B7">
      <w:pPr>
        <w:pStyle w:val="SemEspaamento"/>
        <w:tabs>
          <w:tab w:val="left" w:pos="426"/>
        </w:tabs>
      </w:pPr>
    </w:p>
    <w:p w:rsidR="001B73B7" w:rsidRDefault="001B73B7" w:rsidP="007F1ABA">
      <w:pPr>
        <w:pStyle w:val="SemEspaamento"/>
        <w:tabs>
          <w:tab w:val="left" w:pos="426"/>
        </w:tabs>
      </w:pPr>
      <w:r>
        <w:tab/>
        <w:t xml:space="preserve">A soma das distâncias é: 417.64 + 1110.02 + 288.67 + 253.19 + 248.49 + 131.60 +86.72 + 44.06 = 2.580,39.  O valor da </w:t>
      </w:r>
      <w:r>
        <w:rPr>
          <w:i/>
        </w:rPr>
        <w:t xml:space="preserve">inércia </w:t>
      </w:r>
      <w:proofErr w:type="gramStart"/>
      <w:r>
        <w:t xml:space="preserve">é </w:t>
      </w:r>
      <w:r w:rsidRPr="0053049A">
        <w:rPr>
          <w:position w:val="-24"/>
        </w:rPr>
        <w:object w:dxaOrig="1780" w:dyaOrig="620">
          <v:shape id="_x0000_i1128" type="#_x0000_t75" style="width:89.25pt;height:30.75pt" o:ole="">
            <v:imagedata r:id="rId208" o:title=""/>
          </v:shape>
          <o:OLEObject Type="Embed" ProgID="Equation.3" ShapeID="_x0000_i1128" DrawAspect="Content" ObjectID="_1565197121" r:id="rId209"/>
        </w:object>
      </w:r>
      <w:r>
        <w:t>.</w:t>
      </w:r>
      <w:proofErr w:type="gramEnd"/>
    </w:p>
    <w:p w:rsidR="001B73B7" w:rsidRDefault="001B73B7" w:rsidP="007F1ABA">
      <w:pPr>
        <w:pStyle w:val="SemEspaamento"/>
        <w:tabs>
          <w:tab w:val="left" w:pos="426"/>
          <w:tab w:val="left" w:pos="709"/>
        </w:tabs>
      </w:pPr>
      <w:r>
        <w:tab/>
        <w:t xml:space="preserve">A matriz </w:t>
      </w:r>
      <w:r>
        <w:rPr>
          <w:i/>
        </w:rPr>
        <w:t>X</w:t>
      </w:r>
      <w:r>
        <w:t xml:space="preserve"> centrada é:</w:t>
      </w:r>
    </w:p>
    <w:p w:rsidR="001B73B7" w:rsidRDefault="001B73B7" w:rsidP="001B73B7">
      <w:pPr>
        <w:pStyle w:val="SemEspaamento"/>
        <w:tabs>
          <w:tab w:val="left" w:pos="426"/>
        </w:tabs>
        <w:spacing w:line="360" w:lineRule="auto"/>
      </w:pPr>
    </w:p>
    <w:p w:rsidR="001B73B7" w:rsidRPr="00513ADB" w:rsidRDefault="001B73B7" w:rsidP="001B73B7">
      <w:pPr>
        <w:pStyle w:val="SemEspaamento"/>
        <w:tabs>
          <w:tab w:val="left" w:pos="426"/>
        </w:tabs>
        <w:jc w:val="center"/>
      </w:pPr>
      <w:r w:rsidRPr="00FA2062">
        <w:rPr>
          <w:position w:val="-156"/>
        </w:rPr>
        <w:object w:dxaOrig="5200" w:dyaOrig="3240">
          <v:shape id="_x0000_i1129" type="#_x0000_t75" style="width:260.25pt;height:162pt" o:ole="">
            <v:imagedata r:id="rId210" o:title=""/>
          </v:shape>
          <o:OLEObject Type="Embed" ProgID="Equation.3" ShapeID="_x0000_i1129" DrawAspect="Content" ObjectID="_1565197122" r:id="rId211"/>
        </w:object>
      </w:r>
    </w:p>
    <w:p w:rsidR="001B73B7" w:rsidRPr="009C457B" w:rsidRDefault="001B73B7" w:rsidP="001B73B7">
      <w:pPr>
        <w:pStyle w:val="SemEspaamento"/>
        <w:tabs>
          <w:tab w:val="left" w:pos="426"/>
        </w:tabs>
      </w:pPr>
    </w:p>
    <w:p w:rsidR="001B73B7" w:rsidRDefault="001B73B7" w:rsidP="007F1ABA">
      <w:pPr>
        <w:pStyle w:val="SemEspaamento"/>
        <w:tabs>
          <w:tab w:val="left" w:pos="426"/>
        </w:tabs>
      </w:pPr>
      <w:r w:rsidRPr="007378B6">
        <w:tab/>
        <w:t xml:space="preserve"> A matriz de Variância/Covariância foi obtida pela multiplicação da matriz transposta centrada de</w:t>
      </w:r>
      <w:r w:rsidRPr="00046368">
        <w:rPr>
          <w:i/>
        </w:rPr>
        <w:t xml:space="preserve"> X</w:t>
      </w:r>
      <w:r w:rsidRPr="007378B6">
        <w:t xml:space="preserve"> pela matriz centrada </w:t>
      </w:r>
      <w:r w:rsidRPr="00046368">
        <w:rPr>
          <w:i/>
        </w:rPr>
        <w:t>X</w:t>
      </w:r>
      <w:r w:rsidRPr="007378B6">
        <w:t xml:space="preserve"> multiplicada pela </w:t>
      </w:r>
      <w:proofErr w:type="gramStart"/>
      <w:r w:rsidRPr="007378B6">
        <w:t xml:space="preserve">fração </w:t>
      </w:r>
      <w:r w:rsidRPr="007378B6">
        <w:rPr>
          <w:position w:val="-24"/>
        </w:rPr>
        <w:object w:dxaOrig="520" w:dyaOrig="620">
          <v:shape id="_x0000_i1130" type="#_x0000_t75" style="width:26.25pt;height:30.75pt" o:ole="">
            <v:imagedata r:id="rId212" o:title=""/>
          </v:shape>
          <o:OLEObject Type="Embed" ProgID="Equation.3" ShapeID="_x0000_i1130" DrawAspect="Content" ObjectID="_1565197123" r:id="rId213"/>
        </w:object>
      </w:r>
      <w:r>
        <w:t>,</w:t>
      </w:r>
      <w:proofErr w:type="gramEnd"/>
      <w:r>
        <w:t xml:space="preserve"> isto é:</w:t>
      </w:r>
      <w:r>
        <w:rPr>
          <w:b/>
        </w:rPr>
        <w:t xml:space="preserve"> </w:t>
      </w:r>
      <w:r w:rsidRPr="0086281F">
        <w:rPr>
          <w:position w:val="-10"/>
        </w:rPr>
        <w:object w:dxaOrig="1780" w:dyaOrig="360">
          <v:shape id="_x0000_i1131" type="#_x0000_t75" style="width:89.25pt;height:18pt" o:ole="">
            <v:imagedata r:id="rId214" o:title=""/>
          </v:shape>
          <o:OLEObject Type="Embed" ProgID="Equation.3" ShapeID="_x0000_i1131" DrawAspect="Content" ObjectID="_1565197124" r:id="rId215"/>
        </w:object>
      </w:r>
      <w:r>
        <w:t xml:space="preserve">sendo obtida a matriz quadrada e simétrica </w:t>
      </w:r>
    </w:p>
    <w:p w:rsidR="001B73B7" w:rsidRDefault="001B73B7" w:rsidP="001B73B7">
      <w:pPr>
        <w:pStyle w:val="SemEspaamento"/>
        <w:tabs>
          <w:tab w:val="left" w:pos="426"/>
        </w:tabs>
      </w:pPr>
    </w:p>
    <w:p w:rsidR="001B73B7" w:rsidRDefault="001B73B7" w:rsidP="001B73B7">
      <w:pPr>
        <w:pStyle w:val="SemEspaamento"/>
        <w:tabs>
          <w:tab w:val="left" w:pos="426"/>
        </w:tabs>
        <w:jc w:val="center"/>
      </w:pPr>
      <w:r w:rsidRPr="0086281F">
        <w:rPr>
          <w:position w:val="-84"/>
        </w:rPr>
        <w:object w:dxaOrig="5760" w:dyaOrig="1800">
          <v:shape id="_x0000_i1132" type="#_x0000_t75" style="width:4in;height:90pt" o:ole="">
            <v:imagedata r:id="rId216" o:title=""/>
          </v:shape>
          <o:OLEObject Type="Embed" ProgID="Equation.3" ShapeID="_x0000_i1132" DrawAspect="Content" ObjectID="_1565197125" r:id="rId217"/>
        </w:object>
      </w:r>
    </w:p>
    <w:p w:rsidR="001B73B7" w:rsidRDefault="001B73B7" w:rsidP="007F1ABA">
      <w:pPr>
        <w:pStyle w:val="SemEspaamento"/>
        <w:tabs>
          <w:tab w:val="left" w:pos="0"/>
          <w:tab w:val="left" w:pos="426"/>
        </w:tabs>
      </w:pPr>
      <w:r>
        <w:rPr>
          <w:b/>
        </w:rPr>
        <w:tab/>
      </w:r>
      <w:r w:rsidRPr="00A96BA6">
        <w:t>Com base nessa matriz</w:t>
      </w:r>
      <w:r w:rsidRPr="00046368">
        <w:t>,</w:t>
      </w:r>
      <w:r>
        <w:t xml:space="preserve"> foi determinada a equação </w:t>
      </w:r>
      <w:proofErr w:type="gramStart"/>
      <w:r>
        <w:t xml:space="preserve">característica </w:t>
      </w:r>
      <w:r w:rsidRPr="0086281F">
        <w:rPr>
          <w:position w:val="-10"/>
        </w:rPr>
        <w:object w:dxaOrig="960" w:dyaOrig="340">
          <v:shape id="_x0000_i1133" type="#_x0000_t75" style="width:48pt;height:17.25pt" o:ole="">
            <v:imagedata r:id="rId218" o:title=""/>
          </v:shape>
          <o:OLEObject Type="Embed" ProgID="Equation.3" ShapeID="_x0000_i1133" DrawAspect="Content" ObjectID="_1565197126" r:id="rId219"/>
        </w:object>
      </w:r>
      <w:r>
        <w:t>.</w:t>
      </w:r>
      <w:proofErr w:type="gramEnd"/>
      <w:r>
        <w:t xml:space="preserve"> O </w:t>
      </w:r>
      <w:r w:rsidRPr="00B1253B">
        <w:t>determinante</w:t>
      </w:r>
      <w:r>
        <w:t xml:space="preserve"> dessa equação forneceu o polinômio característico</w:t>
      </w:r>
    </w:p>
    <w:p w:rsidR="001B73B7" w:rsidRDefault="001B73B7" w:rsidP="001B73B7">
      <w:pPr>
        <w:pStyle w:val="SemEspaamento"/>
        <w:tabs>
          <w:tab w:val="left" w:pos="426"/>
        </w:tabs>
      </w:pPr>
    </w:p>
    <w:p w:rsidR="001B73B7" w:rsidRDefault="001B73B7" w:rsidP="001B73B7">
      <w:pPr>
        <w:pStyle w:val="SemEspaamento"/>
        <w:tabs>
          <w:tab w:val="left" w:pos="426"/>
        </w:tabs>
        <w:jc w:val="center"/>
      </w:pPr>
      <w:r w:rsidRPr="0086281F">
        <w:rPr>
          <w:position w:val="-84"/>
        </w:rPr>
        <w:object w:dxaOrig="7520" w:dyaOrig="1800">
          <v:shape id="_x0000_i1134" type="#_x0000_t75" style="width:375pt;height:90pt" o:ole="">
            <v:imagedata r:id="rId220" o:title=""/>
          </v:shape>
          <o:OLEObject Type="Embed" ProgID="Equation.3" ShapeID="_x0000_i1134" DrawAspect="Content" ObjectID="_1565197127" r:id="rId221"/>
        </w:object>
      </w:r>
    </w:p>
    <w:p w:rsidR="001B73B7" w:rsidRDefault="001B73B7" w:rsidP="001B73B7">
      <w:pPr>
        <w:pStyle w:val="SemEspaamento"/>
        <w:tabs>
          <w:tab w:val="left" w:pos="426"/>
        </w:tabs>
      </w:pPr>
    </w:p>
    <w:p w:rsidR="001B73B7" w:rsidRDefault="001B73B7" w:rsidP="001B73B7">
      <w:pPr>
        <w:pStyle w:val="SemEspaamento"/>
        <w:tabs>
          <w:tab w:val="left" w:pos="426"/>
        </w:tabs>
        <w:jc w:val="center"/>
      </w:pPr>
      <w:r w:rsidRPr="0086281F">
        <w:rPr>
          <w:position w:val="-10"/>
        </w:rPr>
        <w:object w:dxaOrig="7140" w:dyaOrig="360">
          <v:shape id="_x0000_i1135" type="#_x0000_t75" style="width:357pt;height:18pt" o:ole="">
            <v:imagedata r:id="rId222" o:title=""/>
          </v:shape>
          <o:OLEObject Type="Embed" ProgID="Equation.3" ShapeID="_x0000_i1135" DrawAspect="Content" ObjectID="_1565197128" r:id="rId223"/>
        </w:object>
      </w:r>
    </w:p>
    <w:p w:rsidR="001B73B7" w:rsidRDefault="001B73B7" w:rsidP="001B73B7">
      <w:pPr>
        <w:pStyle w:val="SemEspaamento"/>
        <w:tabs>
          <w:tab w:val="left" w:pos="426"/>
        </w:tabs>
        <w:jc w:val="center"/>
      </w:pPr>
    </w:p>
    <w:p w:rsidR="001B73B7" w:rsidRDefault="007F1ABA" w:rsidP="007F1ABA">
      <w:pPr>
        <w:pStyle w:val="SemEspaamento"/>
        <w:tabs>
          <w:tab w:val="left" w:pos="426"/>
        </w:tabs>
      </w:pPr>
      <w:r>
        <w:tab/>
      </w:r>
      <w:r w:rsidR="001B73B7">
        <w:t>As raízes que são os autovalores são em ordem decrescente:</w:t>
      </w:r>
    </w:p>
    <w:p w:rsidR="001B73B7" w:rsidRDefault="001B73B7" w:rsidP="001B73B7">
      <w:pPr>
        <w:pStyle w:val="SemEspaamento"/>
        <w:tabs>
          <w:tab w:val="left" w:pos="426"/>
        </w:tabs>
        <w:spacing w:line="360" w:lineRule="auto"/>
      </w:pPr>
    </w:p>
    <w:p w:rsidR="001B73B7" w:rsidRDefault="001B73B7" w:rsidP="001B73B7">
      <w:pPr>
        <w:pStyle w:val="SemEspaamento"/>
        <w:tabs>
          <w:tab w:val="left" w:pos="426"/>
        </w:tabs>
        <w:spacing w:line="360" w:lineRule="auto"/>
        <w:jc w:val="center"/>
      </w:pPr>
      <w:r w:rsidRPr="0086281F">
        <w:rPr>
          <w:position w:val="-84"/>
        </w:rPr>
        <w:object w:dxaOrig="5480" w:dyaOrig="1800">
          <v:shape id="_x0000_i1136" type="#_x0000_t75" style="width:273.75pt;height:90pt" o:ole="">
            <v:imagedata r:id="rId224" o:title=""/>
          </v:shape>
          <o:OLEObject Type="Embed" ProgID="Equation.3" ShapeID="_x0000_i1136" DrawAspect="Content" ObjectID="_1565197129" r:id="rId225"/>
        </w:object>
      </w:r>
    </w:p>
    <w:p w:rsidR="001B73B7" w:rsidRDefault="001B73B7" w:rsidP="001B73B7">
      <w:pPr>
        <w:pStyle w:val="SemEspaamento"/>
        <w:tabs>
          <w:tab w:val="left" w:pos="426"/>
        </w:tabs>
        <w:spacing w:line="360" w:lineRule="auto"/>
      </w:pPr>
    </w:p>
    <w:p w:rsidR="001B73B7" w:rsidRPr="0094548B" w:rsidRDefault="001B73B7" w:rsidP="001B73B7">
      <w:pPr>
        <w:pStyle w:val="SemEspaamento"/>
        <w:tabs>
          <w:tab w:val="left" w:pos="426"/>
        </w:tabs>
        <w:ind w:left="2268"/>
        <w:rPr>
          <w:sz w:val="20"/>
          <w:szCs w:val="20"/>
        </w:rPr>
      </w:pPr>
      <w:r w:rsidRPr="0094548B">
        <w:rPr>
          <w:sz w:val="20"/>
          <w:szCs w:val="20"/>
        </w:rPr>
        <w:t xml:space="preserve">Seja </w:t>
      </w:r>
      <w:r w:rsidRPr="0094548B">
        <w:rPr>
          <w:rFonts w:cs="Times New Roman"/>
          <w:sz w:val="20"/>
          <w:szCs w:val="20"/>
        </w:rPr>
        <w:t>Σ</w:t>
      </w:r>
      <w:r w:rsidRPr="0094548B">
        <w:rPr>
          <w:sz w:val="20"/>
          <w:szCs w:val="20"/>
        </w:rPr>
        <w:t xml:space="preserve"> uma matriz não negativa (isto é, definida positiva ou semi-definida positiva) de ordem </w:t>
      </w:r>
      <w:r w:rsidRPr="0094548B">
        <w:rPr>
          <w:i/>
          <w:sz w:val="20"/>
          <w:szCs w:val="20"/>
        </w:rPr>
        <w:t xml:space="preserve">p x p. </w:t>
      </w:r>
      <w:r w:rsidRPr="0094548B">
        <w:rPr>
          <w:sz w:val="20"/>
          <w:szCs w:val="20"/>
        </w:rPr>
        <w:t xml:space="preserve">As raízes da equação </w:t>
      </w:r>
      <w:proofErr w:type="spellStart"/>
      <w:r w:rsidRPr="0094548B">
        <w:rPr>
          <w:sz w:val="20"/>
          <w:szCs w:val="20"/>
        </w:rPr>
        <w:t>determinantal</w:t>
      </w:r>
      <w:proofErr w:type="spellEnd"/>
      <w:r w:rsidRPr="0094548B">
        <w:rPr>
          <w:sz w:val="20"/>
          <w:szCs w:val="20"/>
        </w:rPr>
        <w:t xml:space="preserve"> </w:t>
      </w:r>
      <w:r w:rsidRPr="0094548B">
        <w:rPr>
          <w:position w:val="-12"/>
          <w:sz w:val="20"/>
          <w:szCs w:val="20"/>
        </w:rPr>
        <w:object w:dxaOrig="960" w:dyaOrig="360">
          <v:shape id="_x0000_i1137" type="#_x0000_t75" style="width:48pt;height:18pt" o:ole="">
            <v:imagedata r:id="rId226" o:title=""/>
          </v:shape>
          <o:OLEObject Type="Embed" ProgID="Equation.3" ShapeID="_x0000_i1137" DrawAspect="Content" ObjectID="_1565197130" r:id="rId227"/>
        </w:object>
      </w:r>
      <w:r w:rsidRPr="0094548B">
        <w:rPr>
          <w:sz w:val="20"/>
          <w:szCs w:val="20"/>
        </w:rPr>
        <w:t xml:space="preserve">são chamadas de valores próprios </w:t>
      </w:r>
      <w:proofErr w:type="gramStart"/>
      <w:r w:rsidRPr="0094548B">
        <w:rPr>
          <w:sz w:val="20"/>
          <w:szCs w:val="20"/>
        </w:rPr>
        <w:t xml:space="preserve">de </w:t>
      </w:r>
      <w:r w:rsidRPr="0094548B">
        <w:rPr>
          <w:position w:val="-6"/>
          <w:sz w:val="20"/>
          <w:szCs w:val="20"/>
        </w:rPr>
        <w:object w:dxaOrig="220" w:dyaOrig="260">
          <v:shape id="_x0000_i1138" type="#_x0000_t75" style="width:11.25pt;height:12.75pt" o:ole="">
            <v:imagedata r:id="rId228" o:title=""/>
          </v:shape>
          <o:OLEObject Type="Embed" ProgID="Equation.3" ShapeID="_x0000_i1138" DrawAspect="Content" ObjectID="_1565197131" r:id="rId229"/>
        </w:object>
      </w:r>
      <w:r w:rsidRPr="0094548B">
        <w:rPr>
          <w:sz w:val="20"/>
          <w:szCs w:val="20"/>
        </w:rPr>
        <w:t>.</w:t>
      </w:r>
      <w:proofErr w:type="gramEnd"/>
      <w:r w:rsidRPr="0094548B">
        <w:rPr>
          <w:sz w:val="20"/>
          <w:szCs w:val="20"/>
        </w:rPr>
        <w:t xml:space="preserve"> Essa equação tem </w:t>
      </w:r>
      <w:r w:rsidRPr="0094548B">
        <w:rPr>
          <w:i/>
          <w:sz w:val="20"/>
          <w:szCs w:val="20"/>
        </w:rPr>
        <w:t>p</w:t>
      </w:r>
      <w:r w:rsidRPr="0094548B">
        <w:rPr>
          <w:sz w:val="20"/>
          <w:szCs w:val="20"/>
        </w:rPr>
        <w:t xml:space="preserve"> raízes reais não negativas </w:t>
      </w:r>
      <w:r w:rsidRPr="0094548B">
        <w:rPr>
          <w:position w:val="-24"/>
          <w:sz w:val="20"/>
          <w:szCs w:val="20"/>
        </w:rPr>
        <w:object w:dxaOrig="1840" w:dyaOrig="480">
          <v:shape id="_x0000_i1139" type="#_x0000_t75" style="width:92.25pt;height:24pt" o:ole="">
            <v:imagedata r:id="rId230" o:title=""/>
          </v:shape>
          <o:OLEObject Type="Embed" ProgID="Equation.3" ShapeID="_x0000_i1139" DrawAspect="Content" ObjectID="_1565197132" r:id="rId231"/>
        </w:object>
      </w:r>
      <w:r w:rsidRPr="0094548B">
        <w:rPr>
          <w:sz w:val="20"/>
          <w:szCs w:val="20"/>
        </w:rPr>
        <w:t xml:space="preserve">Correspondentemente a cada </w:t>
      </w:r>
      <w:proofErr w:type="spellStart"/>
      <w:r w:rsidRPr="0094548B">
        <w:rPr>
          <w:sz w:val="20"/>
          <w:szCs w:val="20"/>
        </w:rPr>
        <w:t>raíz</w:t>
      </w:r>
      <w:proofErr w:type="spellEnd"/>
      <w:r w:rsidRPr="0094548B">
        <w:rPr>
          <w:sz w:val="20"/>
          <w:szCs w:val="20"/>
        </w:rPr>
        <w:t xml:space="preserve">, existe um vetor coluna </w:t>
      </w:r>
      <w:proofErr w:type="spellStart"/>
      <w:proofErr w:type="gramStart"/>
      <w:r w:rsidRPr="0094548B">
        <w:rPr>
          <w:b/>
          <w:i/>
          <w:sz w:val="20"/>
          <w:szCs w:val="20"/>
        </w:rPr>
        <w:t>P</w:t>
      </w:r>
      <w:r w:rsidRPr="0094548B">
        <w:rPr>
          <w:b/>
          <w:i/>
          <w:sz w:val="20"/>
          <w:szCs w:val="20"/>
          <w:vertAlign w:val="subscript"/>
        </w:rPr>
        <w:t>i</w:t>
      </w:r>
      <w:proofErr w:type="spellEnd"/>
      <w:r w:rsidRPr="0094548B">
        <w:rPr>
          <w:b/>
          <w:i/>
          <w:sz w:val="20"/>
          <w:szCs w:val="20"/>
          <w:vertAlign w:val="subscript"/>
        </w:rPr>
        <w:t>,</w:t>
      </w:r>
      <w:r w:rsidRPr="0094548B">
        <w:rPr>
          <w:sz w:val="20"/>
          <w:szCs w:val="20"/>
        </w:rPr>
        <w:t>,</w:t>
      </w:r>
      <w:proofErr w:type="gramEnd"/>
      <w:r w:rsidRPr="0094548B">
        <w:rPr>
          <w:sz w:val="20"/>
          <w:szCs w:val="20"/>
        </w:rPr>
        <w:t xml:space="preserve"> tal que </w:t>
      </w:r>
      <w:r w:rsidRPr="0094548B">
        <w:rPr>
          <w:position w:val="-18"/>
          <w:sz w:val="20"/>
          <w:szCs w:val="20"/>
        </w:rPr>
        <w:object w:dxaOrig="1020" w:dyaOrig="420">
          <v:shape id="_x0000_i1140" type="#_x0000_t75" style="width:51pt;height:21pt" o:ole="">
            <v:imagedata r:id="rId232" o:title=""/>
          </v:shape>
          <o:OLEObject Type="Embed" ProgID="Equation.3" ShapeID="_x0000_i1140" DrawAspect="Content" ObjectID="_1565197133" r:id="rId233"/>
        </w:object>
      </w:r>
      <w:r w:rsidRPr="0094548B">
        <w:rPr>
          <w:sz w:val="20"/>
          <w:szCs w:val="20"/>
        </w:rPr>
        <w:t>que é chamado um vetor próprio.</w:t>
      </w:r>
      <w:r w:rsidRPr="0094548B">
        <w:rPr>
          <w:b/>
          <w:i/>
          <w:sz w:val="20"/>
          <w:szCs w:val="20"/>
          <w:vertAlign w:val="subscript"/>
        </w:rPr>
        <w:t xml:space="preserve"> </w:t>
      </w:r>
      <w:r w:rsidRPr="0094548B">
        <w:rPr>
          <w:sz w:val="20"/>
          <w:szCs w:val="20"/>
        </w:rPr>
        <w:t xml:space="preserve"> </w:t>
      </w:r>
      <w:r>
        <w:rPr>
          <w:sz w:val="20"/>
          <w:szCs w:val="20"/>
        </w:rPr>
        <w:t>(RAO, 1964, p. 330).</w:t>
      </w:r>
    </w:p>
    <w:p w:rsidR="001B73B7" w:rsidRPr="00046368" w:rsidRDefault="001B73B7" w:rsidP="001B73B7">
      <w:pPr>
        <w:pStyle w:val="SemEspaamento"/>
        <w:tabs>
          <w:tab w:val="left" w:pos="426"/>
        </w:tabs>
        <w:spacing w:line="360" w:lineRule="auto"/>
        <w:ind w:left="2268"/>
        <w:rPr>
          <w:sz w:val="20"/>
          <w:szCs w:val="20"/>
        </w:rPr>
      </w:pPr>
      <w:r>
        <w:rPr>
          <w:sz w:val="20"/>
          <w:szCs w:val="20"/>
        </w:rPr>
        <w:t xml:space="preserve"> </w:t>
      </w:r>
    </w:p>
    <w:p w:rsidR="001B73B7" w:rsidRDefault="001B73B7" w:rsidP="007F1ABA">
      <w:pPr>
        <w:pStyle w:val="SemEspaamento"/>
        <w:tabs>
          <w:tab w:val="left" w:pos="426"/>
        </w:tabs>
        <w:spacing w:line="360" w:lineRule="auto"/>
      </w:pPr>
      <w:r>
        <w:tab/>
        <w:t>Os valores singulares são:</w:t>
      </w:r>
    </w:p>
    <w:p w:rsidR="001B73B7" w:rsidRDefault="001B73B7" w:rsidP="001B73B7">
      <w:pPr>
        <w:pStyle w:val="SemEspaamento"/>
        <w:tabs>
          <w:tab w:val="left" w:pos="426"/>
        </w:tabs>
        <w:spacing w:line="360" w:lineRule="auto"/>
        <w:jc w:val="center"/>
      </w:pPr>
      <w:r w:rsidRPr="00643F6E">
        <w:rPr>
          <w:position w:val="-88"/>
        </w:rPr>
        <w:object w:dxaOrig="6399" w:dyaOrig="1880">
          <v:shape id="_x0000_i1141" type="#_x0000_t75" style="width:320.25pt;height:93.75pt" o:ole="">
            <v:imagedata r:id="rId234" o:title=""/>
          </v:shape>
          <o:OLEObject Type="Embed" ProgID="Equation.3" ShapeID="_x0000_i1141" DrawAspect="Content" ObjectID="_1565197134" r:id="rId235"/>
        </w:object>
      </w:r>
    </w:p>
    <w:p w:rsidR="001B73B7" w:rsidRPr="00CE3BB3" w:rsidRDefault="001B73B7" w:rsidP="001B73B7">
      <w:pPr>
        <w:pStyle w:val="SemEspaamento"/>
        <w:tabs>
          <w:tab w:val="left" w:pos="426"/>
        </w:tabs>
      </w:pPr>
    </w:p>
    <w:p w:rsidR="001B73B7" w:rsidRDefault="001B73B7" w:rsidP="007F1ABA">
      <w:pPr>
        <w:pStyle w:val="SemEspaamento"/>
        <w:tabs>
          <w:tab w:val="left" w:pos="426"/>
        </w:tabs>
      </w:pPr>
      <w:r>
        <w:tab/>
        <w:t xml:space="preserve">O traço da matriz D </w:t>
      </w:r>
      <w:proofErr w:type="gramStart"/>
      <w:r>
        <w:t xml:space="preserve">é </w:t>
      </w:r>
      <w:r w:rsidRPr="00C817FF">
        <w:rPr>
          <w:position w:val="-30"/>
        </w:rPr>
        <w:object w:dxaOrig="1579" w:dyaOrig="720">
          <v:shape id="_x0000_i1142" type="#_x0000_t75" style="width:78.75pt;height:36.75pt" o:ole="">
            <v:imagedata r:id="rId236" o:title=""/>
          </v:shape>
          <o:OLEObject Type="Embed" ProgID="Equation.3" ShapeID="_x0000_i1142" DrawAspect="Content" ObjectID="_1565197135" r:id="rId237"/>
        </w:object>
      </w:r>
      <w:r>
        <w:t xml:space="preserve"> que</w:t>
      </w:r>
      <w:proofErr w:type="gramEnd"/>
      <w:r>
        <w:t xml:space="preserve"> representa a variância total. O autovalor 3018.90 </w:t>
      </w:r>
      <w:proofErr w:type="gramStart"/>
      <w:r>
        <w:t xml:space="preserve">representa </w:t>
      </w:r>
      <w:r w:rsidRPr="00C817FF">
        <w:rPr>
          <w:position w:val="-24"/>
        </w:rPr>
        <w:object w:dxaOrig="1540" w:dyaOrig="620">
          <v:shape id="_x0000_i1143" type="#_x0000_t75" style="width:76.5pt;height:30.75pt" o:ole="">
            <v:imagedata r:id="rId238" o:title=""/>
          </v:shape>
          <o:OLEObject Type="Embed" ProgID="Equation.3" ShapeID="_x0000_i1143" DrawAspect="Content" ObjectID="_1565197136" r:id="rId239"/>
        </w:object>
      </w:r>
      <w:r>
        <w:t xml:space="preserve"> e</w:t>
      </w:r>
      <w:proofErr w:type="gramEnd"/>
      <w:r>
        <w:t xml:space="preserve"> o autovalor 432.96 representa </w:t>
      </w:r>
      <w:r w:rsidRPr="00A30467">
        <w:rPr>
          <w:position w:val="-24"/>
        </w:rPr>
        <w:object w:dxaOrig="1660" w:dyaOrig="620">
          <v:shape id="_x0000_i1144" type="#_x0000_t75" style="width:83.25pt;height:30.75pt" o:ole="">
            <v:imagedata r:id="rId240" o:title=""/>
          </v:shape>
          <o:OLEObject Type="Embed" ProgID="Equation.3" ShapeID="_x0000_i1144" DrawAspect="Content" ObjectID="_1565197137" r:id="rId241"/>
        </w:object>
      </w:r>
      <w:r>
        <w:t>. Sob essas condições, apenas uma componente principal é capaz de explicar 82% da variância.</w:t>
      </w:r>
    </w:p>
    <w:p w:rsidR="001B73B7" w:rsidRPr="001566E6" w:rsidRDefault="001B73B7" w:rsidP="007F1ABA">
      <w:pPr>
        <w:pStyle w:val="SemEspaamento"/>
        <w:tabs>
          <w:tab w:val="left" w:pos="426"/>
        </w:tabs>
      </w:pPr>
      <w:r>
        <w:tab/>
        <w:t xml:space="preserve">Os </w:t>
      </w:r>
      <w:r w:rsidR="009362FF">
        <w:t>auto vetores</w:t>
      </w:r>
      <w:r>
        <w:t xml:space="preserve"> normalizados associados aos autovalores decrescentes correspondem as colunas da esquerda para a direita. Esses vetores foram obtidos na </w:t>
      </w:r>
      <w:r>
        <w:rPr>
          <w:i/>
        </w:rPr>
        <w:t>Decomposição em Valores Singulares.</w:t>
      </w:r>
    </w:p>
    <w:p w:rsidR="001B73B7" w:rsidRDefault="001B73B7" w:rsidP="001B73B7">
      <w:pPr>
        <w:pStyle w:val="SemEspaamento"/>
        <w:tabs>
          <w:tab w:val="left" w:pos="426"/>
        </w:tabs>
        <w:jc w:val="center"/>
      </w:pPr>
      <w:r w:rsidRPr="00FE1F55">
        <w:rPr>
          <w:position w:val="-84"/>
        </w:rPr>
        <w:object w:dxaOrig="5740" w:dyaOrig="1800">
          <v:shape id="_x0000_i1145" type="#_x0000_t75" style="width:287.25pt;height:90pt" o:ole="">
            <v:imagedata r:id="rId242" o:title=""/>
          </v:shape>
          <o:OLEObject Type="Embed" ProgID="Equation.3" ShapeID="_x0000_i1145" DrawAspect="Content" ObjectID="_1565197138" r:id="rId243"/>
        </w:object>
      </w:r>
    </w:p>
    <w:p w:rsidR="009B17FE" w:rsidRDefault="009B17FE" w:rsidP="007F1ABA">
      <w:pPr>
        <w:pStyle w:val="SemEspaamento"/>
        <w:tabs>
          <w:tab w:val="left" w:pos="426"/>
        </w:tabs>
        <w:spacing w:line="360" w:lineRule="auto"/>
      </w:pPr>
      <w:r>
        <w:tab/>
        <w:t xml:space="preserve">O vetor U é ortogonal, isto é: </w:t>
      </w:r>
      <w:r w:rsidRPr="006F271F">
        <w:rPr>
          <w:position w:val="-24"/>
        </w:rPr>
        <w:object w:dxaOrig="840" w:dyaOrig="620">
          <v:shape id="_x0000_i1146" type="#_x0000_t75" style="width:42pt;height:31.5pt" o:ole="">
            <v:imagedata r:id="rId244" o:title=""/>
          </v:shape>
          <o:OLEObject Type="Embed" ProgID="Equation.3" ShapeID="_x0000_i1146" DrawAspect="Content" ObjectID="_1565197139" r:id="rId245"/>
        </w:object>
      </w:r>
      <w:r>
        <w:t xml:space="preserve"> </w:t>
      </w:r>
      <w:proofErr w:type="gramStart"/>
      <w:r>
        <w:t xml:space="preserve">onde </w:t>
      </w:r>
      <w:r w:rsidRPr="006F271F">
        <w:rPr>
          <w:position w:val="-14"/>
        </w:rPr>
        <w:object w:dxaOrig="360" w:dyaOrig="380">
          <v:shape id="_x0000_i1147" type="#_x0000_t75" style="width:18pt;height:18.75pt" o:ole="">
            <v:imagedata r:id="rId246" o:title=""/>
          </v:shape>
          <o:OLEObject Type="Embed" ProgID="Equation.3" ShapeID="_x0000_i1147" DrawAspect="Content" ObjectID="_1565197140" r:id="rId247"/>
        </w:object>
      </w:r>
      <w:r>
        <w:t>.</w:t>
      </w:r>
      <w:proofErr w:type="gramEnd"/>
    </w:p>
    <w:p w:rsidR="00BF6517" w:rsidRDefault="009B17FE" w:rsidP="007F1ABA">
      <w:pPr>
        <w:pStyle w:val="SemEspaamento"/>
        <w:tabs>
          <w:tab w:val="left" w:pos="426"/>
        </w:tabs>
        <w:spacing w:line="360" w:lineRule="auto"/>
      </w:pPr>
      <w:r w:rsidRPr="006F271F">
        <w:rPr>
          <w:position w:val="-84"/>
        </w:rPr>
        <w:object w:dxaOrig="5880" w:dyaOrig="1800">
          <v:shape id="_x0000_i1148" type="#_x0000_t75" style="width:294pt;height:90pt" o:ole="">
            <v:imagedata r:id="rId248" o:title=""/>
          </v:shape>
          <o:OLEObject Type="Embed" ProgID="Equation.3" ShapeID="_x0000_i1148" DrawAspect="Content" ObjectID="_1565197141" r:id="rId249"/>
        </w:object>
      </w:r>
      <w:r w:rsidR="007F1ABA">
        <w:t xml:space="preserve">; </w:t>
      </w:r>
      <w:r w:rsidR="00BF6517" w:rsidRPr="006F271F">
        <w:rPr>
          <w:position w:val="-84"/>
        </w:rPr>
        <w:object w:dxaOrig="2120" w:dyaOrig="1800">
          <v:shape id="_x0000_i1149" type="#_x0000_t75" style="width:105.75pt;height:90pt" o:ole="">
            <v:imagedata r:id="rId250" o:title=""/>
          </v:shape>
          <o:OLEObject Type="Embed" ProgID="Equation.3" ShapeID="_x0000_i1149" DrawAspect="Content" ObjectID="_1565197142" r:id="rId251"/>
        </w:object>
      </w:r>
    </w:p>
    <w:p w:rsidR="00786FFA" w:rsidRDefault="00786FFA" w:rsidP="00786FFA">
      <w:pPr>
        <w:pStyle w:val="SemEspaamento"/>
        <w:tabs>
          <w:tab w:val="left" w:pos="426"/>
        </w:tabs>
        <w:spacing w:line="360" w:lineRule="auto"/>
      </w:pPr>
    </w:p>
    <w:p w:rsidR="00786FFA" w:rsidRDefault="00786FFA" w:rsidP="00786FFA">
      <w:pPr>
        <w:pStyle w:val="SemEspaamento"/>
        <w:tabs>
          <w:tab w:val="left" w:pos="426"/>
        </w:tabs>
        <w:spacing w:line="360" w:lineRule="auto"/>
        <w:jc w:val="center"/>
      </w:pPr>
      <w:r w:rsidRPr="006F271F">
        <w:rPr>
          <w:position w:val="-84"/>
        </w:rPr>
        <w:object w:dxaOrig="5780" w:dyaOrig="1800">
          <v:shape id="_x0000_i1150" type="#_x0000_t75" style="width:289.5pt;height:90pt" o:ole="">
            <v:imagedata r:id="rId252" o:title=""/>
          </v:shape>
          <o:OLEObject Type="Embed" ProgID="Equation.3" ShapeID="_x0000_i1150" DrawAspect="Content" ObjectID="_1565197143" r:id="rId253"/>
        </w:object>
      </w:r>
    </w:p>
    <w:p w:rsidR="00BF6517" w:rsidRPr="009B17FE" w:rsidRDefault="00BF6517" w:rsidP="00BF6517">
      <w:pPr>
        <w:pStyle w:val="SemEspaamento"/>
        <w:tabs>
          <w:tab w:val="left" w:pos="426"/>
        </w:tabs>
        <w:spacing w:line="360" w:lineRule="auto"/>
        <w:jc w:val="center"/>
      </w:pPr>
    </w:p>
    <w:p w:rsidR="001B73B7" w:rsidRDefault="001B73B7" w:rsidP="001B73B7">
      <w:pPr>
        <w:pStyle w:val="SemEspaamento"/>
        <w:tabs>
          <w:tab w:val="left" w:pos="426"/>
        </w:tabs>
        <w:spacing w:line="360" w:lineRule="auto"/>
      </w:pPr>
      <w:r>
        <w:tab/>
        <w:t>Fazendo</w:t>
      </w:r>
      <w:r w:rsidRPr="009517AC">
        <w:rPr>
          <w:position w:val="-84"/>
        </w:rPr>
        <w:object w:dxaOrig="1640" w:dyaOrig="1800">
          <v:shape id="_x0000_i1151" type="#_x0000_t75" style="width:81.75pt;height:90pt" o:ole="">
            <v:imagedata r:id="rId254" o:title=""/>
          </v:shape>
          <o:OLEObject Type="Embed" ProgID="Equation.3" ShapeID="_x0000_i1151" DrawAspect="Content" ObjectID="_1565197144" r:id="rId255"/>
        </w:object>
      </w:r>
      <w:r>
        <w:t xml:space="preserve">, </w:t>
      </w:r>
      <w:r w:rsidRPr="0086281F">
        <w:rPr>
          <w:position w:val="-84"/>
        </w:rPr>
        <w:object w:dxaOrig="5760" w:dyaOrig="1800">
          <v:shape id="_x0000_i1152" type="#_x0000_t75" style="width:4in;height:90pt" o:ole="">
            <v:imagedata r:id="rId256" o:title=""/>
          </v:shape>
          <o:OLEObject Type="Embed" ProgID="Equation.3" ShapeID="_x0000_i1152" DrawAspect="Content" ObjectID="_1565197145" r:id="rId257"/>
        </w:object>
      </w:r>
    </w:p>
    <w:p w:rsidR="001B73B7" w:rsidRDefault="001B73B7" w:rsidP="001B73B7">
      <w:pPr>
        <w:pStyle w:val="SemEspaamento"/>
        <w:tabs>
          <w:tab w:val="left" w:pos="426"/>
        </w:tabs>
        <w:spacing w:line="360" w:lineRule="auto"/>
      </w:pPr>
    </w:p>
    <w:p w:rsidR="001B73B7" w:rsidRDefault="001B73B7" w:rsidP="007F1ABA">
      <w:pPr>
        <w:pStyle w:val="SemEspaamento"/>
        <w:tabs>
          <w:tab w:val="left" w:pos="426"/>
        </w:tabs>
      </w:pPr>
      <w:proofErr w:type="gramStart"/>
      <w:r>
        <w:t xml:space="preserve">Onde </w:t>
      </w:r>
      <w:r w:rsidRPr="009517AC">
        <w:rPr>
          <w:position w:val="-14"/>
        </w:rPr>
        <w:object w:dxaOrig="1540" w:dyaOrig="400">
          <v:shape id="_x0000_i1153" type="#_x0000_t75" style="width:76.5pt;height:20.25pt" o:ole="">
            <v:imagedata r:id="rId258" o:title=""/>
          </v:shape>
          <o:OLEObject Type="Embed" ProgID="Equation.3" ShapeID="_x0000_i1153" DrawAspect="Content" ObjectID="_1565197146" r:id="rId259"/>
        </w:object>
      </w:r>
      <w:r w:rsidRPr="009517AC">
        <w:rPr>
          <w:position w:val="-6"/>
        </w:rPr>
        <w:object w:dxaOrig="5319" w:dyaOrig="320">
          <v:shape id="_x0000_i1154" type="#_x0000_t75" style="width:266.25pt;height:15.75pt" o:ole="">
            <v:imagedata r:id="rId260" o:title=""/>
          </v:shape>
          <o:OLEObject Type="Embed" ProgID="Equation.3" ShapeID="_x0000_i1154" DrawAspect="Content" ObjectID="_1565197147" r:id="rId261"/>
        </w:object>
      </w:r>
      <w:r>
        <w:t xml:space="preserve"> o</w:t>
      </w:r>
      <w:proofErr w:type="gramEnd"/>
      <w:r>
        <w:t xml:space="preserve"> vetor associado ao maior autovalor </w:t>
      </w:r>
      <w:r w:rsidRPr="009517AC">
        <w:rPr>
          <w:position w:val="-10"/>
        </w:rPr>
        <w:object w:dxaOrig="1280" w:dyaOrig="340">
          <v:shape id="_x0000_i1155" type="#_x0000_t75" style="width:63.75pt;height:17.25pt" o:ole="">
            <v:imagedata r:id="rId262" o:title=""/>
          </v:shape>
          <o:OLEObject Type="Embed" ProgID="Equation.3" ShapeID="_x0000_i1155" DrawAspect="Content" ObjectID="_1565197148" r:id="rId263"/>
        </w:object>
      </w:r>
      <w:r>
        <w:t xml:space="preserve"> então, </w:t>
      </w:r>
      <w:r w:rsidRPr="009517AC">
        <w:rPr>
          <w:position w:val="-14"/>
        </w:rPr>
        <w:object w:dxaOrig="2820" w:dyaOrig="400">
          <v:shape id="_x0000_i1156" type="#_x0000_t75" style="width:141pt;height:20.25pt" o:ole="">
            <v:imagedata r:id="rId264" o:title=""/>
          </v:shape>
          <o:OLEObject Type="Embed" ProgID="Equation.3" ShapeID="_x0000_i1156" DrawAspect="Content" ObjectID="_1565197149" r:id="rId265"/>
        </w:object>
      </w:r>
      <w:r>
        <w:t xml:space="preserve"> é </w:t>
      </w:r>
      <w:r w:rsidRPr="002E6980">
        <w:rPr>
          <w:b/>
        </w:rPr>
        <w:t>3018.5</w:t>
      </w:r>
      <w:r w:rsidRPr="003A51D6">
        <w:t>,</w:t>
      </w:r>
      <w:r>
        <w:rPr>
          <w:b/>
        </w:rPr>
        <w:t xml:space="preserve"> </w:t>
      </w:r>
      <w:r>
        <w:t xml:space="preserve">diferindo por arredondamento na multiplicação. Essa é a otimização da forma </w:t>
      </w:r>
      <w:proofErr w:type="gramStart"/>
      <w:r>
        <w:t xml:space="preserve">quadrática </w:t>
      </w:r>
      <w:r w:rsidRPr="00412EE4">
        <w:rPr>
          <w:position w:val="-10"/>
        </w:rPr>
        <w:object w:dxaOrig="800" w:dyaOrig="360">
          <v:shape id="_x0000_i1157" type="#_x0000_t75" style="width:39.75pt;height:18pt" o:ole="">
            <v:imagedata r:id="rId266" o:title=""/>
          </v:shape>
          <o:OLEObject Type="Embed" ProgID="Equation.3" ShapeID="_x0000_i1157" DrawAspect="Content" ObjectID="_1565197150" r:id="rId267"/>
        </w:object>
      </w:r>
      <w:r>
        <w:t xml:space="preserve"> com</w:t>
      </w:r>
      <w:proofErr w:type="gramEnd"/>
      <w:r>
        <w:t xml:space="preserve"> a restrição </w:t>
      </w:r>
      <w:r w:rsidRPr="00412EE4">
        <w:rPr>
          <w:position w:val="-14"/>
        </w:rPr>
        <w:object w:dxaOrig="820" w:dyaOrig="400">
          <v:shape id="_x0000_i1158" type="#_x0000_t75" style="width:41.25pt;height:20.25pt" o:ole="">
            <v:imagedata r:id="rId268" o:title=""/>
          </v:shape>
          <o:OLEObject Type="Embed" ProgID="Equation.3" ShapeID="_x0000_i1158" DrawAspect="Content" ObjectID="_1565197151" r:id="rId269"/>
        </w:object>
      </w:r>
      <w:r>
        <w:t xml:space="preserve">. </w:t>
      </w:r>
    </w:p>
    <w:p w:rsidR="001B73B7" w:rsidRDefault="001B73B7" w:rsidP="007F1ABA">
      <w:pPr>
        <w:pStyle w:val="SemEspaamento"/>
        <w:tabs>
          <w:tab w:val="left" w:pos="426"/>
        </w:tabs>
      </w:pPr>
      <w:r>
        <w:tab/>
        <w:t>O valor da inércia considerando as novas coordenadas (</w:t>
      </w:r>
      <w:r>
        <w:rPr>
          <w:i/>
        </w:rPr>
        <w:t>scores</w:t>
      </w:r>
      <w:r>
        <w:t xml:space="preserve">) das amostras (empresas) é dado pela seguinte equação </w:t>
      </w:r>
      <w:proofErr w:type="gramStart"/>
      <w:r>
        <w:t xml:space="preserve">matricial </w:t>
      </w:r>
      <w:r w:rsidRPr="009517AC">
        <w:rPr>
          <w:position w:val="-6"/>
        </w:rPr>
        <w:object w:dxaOrig="859" w:dyaOrig="279">
          <v:shape id="_x0000_i1159" type="#_x0000_t75" style="width:42.75pt;height:14.25pt" o:ole="">
            <v:imagedata r:id="rId270" o:title=""/>
          </v:shape>
          <o:OLEObject Type="Embed" ProgID="Equation.3" ShapeID="_x0000_i1159" DrawAspect="Content" ObjectID="_1565197152" r:id="rId271"/>
        </w:object>
      </w:r>
      <w:r>
        <w:t xml:space="preserve"> onde</w:t>
      </w:r>
      <w:proofErr w:type="gramEnd"/>
      <w:r>
        <w:t xml:space="preserve">: </w:t>
      </w:r>
      <w:r w:rsidRPr="00E538B8">
        <w:t>F é a matriz das coordenadas das nove amostras sobre</w:t>
      </w:r>
      <w:r>
        <w:t xml:space="preserve"> o eixo fatorial; X é a matriz dos dados (nove empresas e cinco indicadores) centrados; </w:t>
      </w:r>
      <w:r w:rsidRPr="00BF6517">
        <w:rPr>
          <w:b/>
        </w:rPr>
        <w:t>U</w:t>
      </w:r>
      <w:r>
        <w:t xml:space="preserve"> é a matriz dos </w:t>
      </w:r>
      <w:r w:rsidR="009362FF">
        <w:t>auto vetores</w:t>
      </w:r>
      <w:r>
        <w:t xml:space="preserve"> (coeficientes).</w:t>
      </w:r>
    </w:p>
    <w:p w:rsidR="007F1ABA" w:rsidRDefault="007F1ABA" w:rsidP="007F1ABA">
      <w:pPr>
        <w:pStyle w:val="SemEspaamento"/>
        <w:tabs>
          <w:tab w:val="left" w:pos="426"/>
        </w:tabs>
      </w:pPr>
    </w:p>
    <w:p w:rsidR="001B73B7" w:rsidRDefault="001B73B7" w:rsidP="001B73B7">
      <w:pPr>
        <w:pStyle w:val="SemEspaamento"/>
        <w:tabs>
          <w:tab w:val="left" w:pos="426"/>
        </w:tabs>
        <w:spacing w:line="360" w:lineRule="auto"/>
        <w:jc w:val="center"/>
        <w:rPr>
          <w:b/>
        </w:rPr>
      </w:pPr>
      <w:r w:rsidRPr="009517AC">
        <w:rPr>
          <w:position w:val="-156"/>
        </w:rPr>
        <w:object w:dxaOrig="5860" w:dyaOrig="3240">
          <v:shape id="_x0000_i1160" type="#_x0000_t75" style="width:293.25pt;height:162pt" o:ole="">
            <v:imagedata r:id="rId272" o:title=""/>
          </v:shape>
          <o:OLEObject Type="Embed" ProgID="Equation.3" ShapeID="_x0000_i1160" DrawAspect="Content" ObjectID="_1565197153" r:id="rId273"/>
        </w:object>
      </w:r>
    </w:p>
    <w:p w:rsidR="001B73B7" w:rsidRDefault="001B73B7" w:rsidP="001B73B7">
      <w:pPr>
        <w:pStyle w:val="SemEspaamento"/>
        <w:tabs>
          <w:tab w:val="left" w:pos="426"/>
        </w:tabs>
        <w:spacing w:line="360" w:lineRule="auto"/>
        <w:rPr>
          <w:b/>
        </w:rPr>
      </w:pPr>
    </w:p>
    <w:p w:rsidR="001B73B7" w:rsidRDefault="001B73B7" w:rsidP="007F1ABA">
      <w:pPr>
        <w:pStyle w:val="SemEspaamento"/>
        <w:tabs>
          <w:tab w:val="left" w:pos="426"/>
        </w:tabs>
      </w:pPr>
      <w:r>
        <w:tab/>
        <w:t xml:space="preserve">A soma das distâncias é: 417.64 + 1110.02 + 288.67 + 253.19 + 248.49 + 131.60 +86.72 + 44.06 = 2.580,39.  O valor da </w:t>
      </w:r>
      <w:r>
        <w:rPr>
          <w:i/>
        </w:rPr>
        <w:t xml:space="preserve">inércia </w:t>
      </w:r>
      <w:proofErr w:type="gramStart"/>
      <w:r>
        <w:t xml:space="preserve">é </w:t>
      </w:r>
      <w:r w:rsidRPr="0053049A">
        <w:rPr>
          <w:position w:val="-24"/>
        </w:rPr>
        <w:object w:dxaOrig="1780" w:dyaOrig="620">
          <v:shape id="_x0000_i1161" type="#_x0000_t75" style="width:89.25pt;height:30.75pt" o:ole="">
            <v:imagedata r:id="rId208" o:title=""/>
          </v:shape>
          <o:OLEObject Type="Embed" ProgID="Equation.3" ShapeID="_x0000_i1161" DrawAspect="Content" ObjectID="_1565197154" r:id="rId274"/>
        </w:object>
      </w:r>
      <w:r>
        <w:t>.</w:t>
      </w:r>
      <w:proofErr w:type="gramEnd"/>
      <w:r>
        <w:t xml:space="preserve"> A inércia é preservada com as novas coordenadas. Logo a componente principal tem a seguinte equação:</w:t>
      </w:r>
    </w:p>
    <w:p w:rsidR="001B73B7" w:rsidRDefault="001B73B7" w:rsidP="001B73B7">
      <w:pPr>
        <w:pStyle w:val="SemEspaamento"/>
        <w:tabs>
          <w:tab w:val="left" w:pos="426"/>
        </w:tabs>
      </w:pPr>
    </w:p>
    <w:p w:rsidR="001B73B7" w:rsidRDefault="001B73B7" w:rsidP="001B73B7">
      <w:pPr>
        <w:pStyle w:val="SemEspaamento"/>
        <w:tabs>
          <w:tab w:val="left" w:pos="426"/>
        </w:tabs>
        <w:jc w:val="center"/>
      </w:pPr>
      <w:r w:rsidRPr="009517AC">
        <w:rPr>
          <w:position w:val="-10"/>
        </w:rPr>
        <w:object w:dxaOrig="6560" w:dyaOrig="320">
          <v:shape id="_x0000_i1162" type="#_x0000_t75" style="width:327pt;height:15.75pt" o:ole="">
            <v:imagedata r:id="rId275" o:title=""/>
          </v:shape>
          <o:OLEObject Type="Embed" ProgID="Equation.3" ShapeID="_x0000_i1162" DrawAspect="Content" ObjectID="_1565197155" r:id="rId276"/>
        </w:object>
      </w:r>
    </w:p>
    <w:p w:rsidR="001B73B7" w:rsidRDefault="001B73B7" w:rsidP="001B73B7">
      <w:pPr>
        <w:pStyle w:val="SemEspaamento"/>
        <w:tabs>
          <w:tab w:val="left" w:pos="426"/>
        </w:tabs>
      </w:pPr>
    </w:p>
    <w:p w:rsidR="001B73B7" w:rsidRDefault="001B73B7" w:rsidP="007F1ABA">
      <w:pPr>
        <w:pStyle w:val="SemEspaamento"/>
        <w:tabs>
          <w:tab w:val="left" w:pos="426"/>
        </w:tabs>
      </w:pPr>
      <w:r>
        <w:tab/>
        <w:t xml:space="preserve">Como se pode observar a restrição é satisfeita pois: </w:t>
      </w:r>
    </w:p>
    <w:p w:rsidR="001B73B7" w:rsidRDefault="001B73B7" w:rsidP="001B73B7">
      <w:pPr>
        <w:pStyle w:val="SemEspaamento"/>
        <w:tabs>
          <w:tab w:val="left" w:pos="426"/>
        </w:tabs>
      </w:pPr>
    </w:p>
    <w:p w:rsidR="001B73B7" w:rsidRDefault="001B73B7" w:rsidP="001B73B7">
      <w:pPr>
        <w:pStyle w:val="SemEspaamento"/>
        <w:tabs>
          <w:tab w:val="left" w:pos="426"/>
        </w:tabs>
        <w:jc w:val="center"/>
      </w:pPr>
      <w:r w:rsidRPr="008D3007">
        <w:rPr>
          <w:position w:val="-10"/>
        </w:rPr>
        <w:object w:dxaOrig="6920" w:dyaOrig="380">
          <v:shape id="_x0000_i1163" type="#_x0000_t75" style="width:345.75pt;height:18.75pt" o:ole="">
            <v:imagedata r:id="rId277" o:title=""/>
          </v:shape>
          <o:OLEObject Type="Embed" ProgID="Equation.3" ShapeID="_x0000_i1163" DrawAspect="Content" ObjectID="_1565197156" r:id="rId278"/>
        </w:object>
      </w:r>
    </w:p>
    <w:p w:rsidR="001B73B7" w:rsidRDefault="001B73B7" w:rsidP="001B73B7">
      <w:pPr>
        <w:pStyle w:val="SemEspaamento"/>
        <w:tabs>
          <w:tab w:val="left" w:pos="426"/>
        </w:tabs>
        <w:spacing w:line="360" w:lineRule="auto"/>
        <w:rPr>
          <w:b/>
        </w:rPr>
      </w:pPr>
    </w:p>
    <w:p w:rsidR="001B73B7" w:rsidRPr="00570359" w:rsidRDefault="001B73B7" w:rsidP="001B73B7">
      <w:pPr>
        <w:pStyle w:val="SemEspaamento"/>
        <w:tabs>
          <w:tab w:val="left" w:pos="426"/>
        </w:tabs>
        <w:spacing w:line="360" w:lineRule="auto"/>
        <w:rPr>
          <w:b/>
        </w:rPr>
      </w:pPr>
      <w:r>
        <w:rPr>
          <w:b/>
        </w:rPr>
        <w:t>5. Conclusões</w:t>
      </w:r>
    </w:p>
    <w:p w:rsidR="001B73B7" w:rsidRPr="009362FF" w:rsidRDefault="001B73B7" w:rsidP="007F1ABA">
      <w:pPr>
        <w:pStyle w:val="SemEspaamento"/>
        <w:tabs>
          <w:tab w:val="left" w:pos="426"/>
        </w:tabs>
      </w:pPr>
      <w:r w:rsidRPr="009362FF">
        <w:tab/>
        <w:t xml:space="preserve">A decomposição em valores singulares é a principal ferramenta para efetuar a análise de componentes principais em aplicações práticas. Se X é uma matriz de observações n x m em forma de desvio médio (matriz centrada) e </w:t>
      </w:r>
      <w:proofErr w:type="gramStart"/>
      <w:r w:rsidRPr="009362FF">
        <w:t xml:space="preserve">se </w:t>
      </w:r>
      <w:r w:rsidR="00FE79A1" w:rsidRPr="00FE79A1">
        <w:rPr>
          <w:position w:val="-10"/>
        </w:rPr>
        <w:object w:dxaOrig="1780" w:dyaOrig="360">
          <v:shape id="_x0000_i1164" type="#_x0000_t75" style="width:89.25pt;height:18pt" o:ole="">
            <v:imagedata r:id="rId279" o:title=""/>
          </v:shape>
          <o:OLEObject Type="Embed" ProgID="Equation.3" ShapeID="_x0000_i1164" DrawAspect="Content" ObjectID="_1565197157" r:id="rId280"/>
        </w:object>
      </w:r>
      <w:r w:rsidR="00F6236D" w:rsidRPr="009362FF">
        <w:t xml:space="preserve"> então</w:t>
      </w:r>
      <w:proofErr w:type="gramEnd"/>
      <w:r w:rsidR="00F6236D" w:rsidRPr="009362FF">
        <w:t xml:space="preserve"> A é a matriz de covariâncias</w:t>
      </w:r>
      <w:r w:rsidRPr="009362FF">
        <w:t xml:space="preserve">. Os quadrados dos valores singulares de A são os </w:t>
      </w:r>
      <w:r w:rsidRPr="00EA3B62">
        <w:rPr>
          <w:i/>
        </w:rPr>
        <w:t>m</w:t>
      </w:r>
      <w:r w:rsidR="00EA3B62">
        <w:t xml:space="preserve"> autovalores de </w:t>
      </w:r>
      <w:r w:rsidR="00EA3B62">
        <w:rPr>
          <w:i/>
        </w:rPr>
        <w:t>A</w:t>
      </w:r>
      <w:r w:rsidRPr="009362FF">
        <w:t xml:space="preserve"> e os auto</w:t>
      </w:r>
      <w:r w:rsidR="00F6236D" w:rsidRPr="009362FF">
        <w:t xml:space="preserve"> </w:t>
      </w:r>
      <w:r w:rsidRPr="009362FF">
        <w:t xml:space="preserve">vetores singulares à direita de </w:t>
      </w:r>
      <w:r w:rsidRPr="00EA3B62">
        <w:rPr>
          <w:i/>
        </w:rPr>
        <w:t>A</w:t>
      </w:r>
      <w:r w:rsidRPr="009362FF">
        <w:t xml:space="preserve"> são os componentes principais dos dados.</w:t>
      </w:r>
    </w:p>
    <w:p w:rsidR="001B73B7" w:rsidRPr="009362FF" w:rsidRDefault="001B73B7" w:rsidP="007F1ABA">
      <w:pPr>
        <w:pStyle w:val="SemEspaamento"/>
        <w:tabs>
          <w:tab w:val="left" w:pos="426"/>
        </w:tabs>
      </w:pPr>
      <w:r w:rsidRPr="009362FF">
        <w:tab/>
        <w:t xml:space="preserve">O autovalor 3018.90 </w:t>
      </w:r>
      <w:proofErr w:type="gramStart"/>
      <w:r w:rsidRPr="009362FF">
        <w:t xml:space="preserve">representa </w:t>
      </w:r>
      <w:r w:rsidR="00FE79A1" w:rsidRPr="00FE79A1">
        <w:rPr>
          <w:position w:val="-24"/>
        </w:rPr>
        <w:object w:dxaOrig="1540" w:dyaOrig="620">
          <v:shape id="_x0000_i1165" type="#_x0000_t75" style="width:76.5pt;height:30.75pt" o:ole="">
            <v:imagedata r:id="rId281" o:title=""/>
          </v:shape>
          <o:OLEObject Type="Embed" ProgID="Equation.3" ShapeID="_x0000_i1165" DrawAspect="Content" ObjectID="_1565197158" r:id="rId282"/>
        </w:object>
      </w:r>
      <w:r w:rsidRPr="009362FF">
        <w:t xml:space="preserve"> e</w:t>
      </w:r>
      <w:proofErr w:type="gramEnd"/>
      <w:r w:rsidRPr="009362FF">
        <w:t xml:space="preserve"> o autovalor 432.96 representa </w:t>
      </w:r>
      <w:r w:rsidR="00FE79A1" w:rsidRPr="00FE79A1">
        <w:rPr>
          <w:position w:val="-24"/>
        </w:rPr>
        <w:object w:dxaOrig="1680" w:dyaOrig="620">
          <v:shape id="_x0000_i1166" type="#_x0000_t75" style="width:84.75pt;height:30.75pt" o:ole="">
            <v:imagedata r:id="rId283" o:title=""/>
          </v:shape>
          <o:OLEObject Type="Embed" ProgID="Equation.3" ShapeID="_x0000_i1166" DrawAspect="Content" ObjectID="_1565197159" r:id="rId284"/>
        </w:object>
      </w:r>
      <w:r w:rsidRPr="009362FF">
        <w:t xml:space="preserve"> logo, a diferença percentual é bastante expressiva, o que fez com que fosse considerada apenas uma única componente principal reduzindo drasticamente o número de variáveis, sem perda significativa de informação.</w:t>
      </w:r>
    </w:p>
    <w:p w:rsidR="00FE79A1" w:rsidRDefault="001B73B7" w:rsidP="007F1ABA">
      <w:pPr>
        <w:pStyle w:val="SemEspaamento"/>
        <w:tabs>
          <w:tab w:val="left" w:pos="426"/>
        </w:tabs>
      </w:pPr>
      <w:r w:rsidRPr="009362FF">
        <w:tab/>
        <w:t xml:space="preserve">Considerando uma análise de uma única empresa, os meses substituirão as empresas, e as variáveis podem permanecer como estas ou ampliadas. Dessa forma a análise poderá ocorrer anualmente ou como desejar a empresa. Isso dará uma contribuição muito valiosa para a gestão empresarial. </w:t>
      </w:r>
      <w:r w:rsidR="00FE79A1">
        <w:t xml:space="preserve"> </w:t>
      </w:r>
    </w:p>
    <w:p w:rsidR="001B73B7" w:rsidRPr="00FE79A1" w:rsidRDefault="001B73B7" w:rsidP="007F1ABA">
      <w:pPr>
        <w:pStyle w:val="SemEspaamento"/>
        <w:tabs>
          <w:tab w:val="left" w:pos="426"/>
        </w:tabs>
      </w:pPr>
      <w:r w:rsidRPr="00FE79A1">
        <w:tab/>
        <w:t xml:space="preserve">A maximização de </w:t>
      </w:r>
      <w:r w:rsidR="00AD25AC" w:rsidRPr="00AD25AC">
        <w:rPr>
          <w:position w:val="-6"/>
        </w:rPr>
        <w:object w:dxaOrig="720" w:dyaOrig="320">
          <v:shape id="_x0000_i1167" type="#_x0000_t75" style="width:36pt;height:16.5pt" o:ole="">
            <v:imagedata r:id="rId285" o:title=""/>
          </v:shape>
          <o:OLEObject Type="Embed" ProgID="Equation.3" ShapeID="_x0000_i1167" DrawAspect="Content" ObjectID="_1565197160" r:id="rId286"/>
        </w:object>
      </w:r>
      <w:r w:rsidRPr="00FE79A1">
        <w:t xml:space="preserve">com a seguinte </w:t>
      </w:r>
      <w:proofErr w:type="gramStart"/>
      <w:r w:rsidRPr="00FE79A1">
        <w:t xml:space="preserve">restrição </w:t>
      </w:r>
      <w:r w:rsidR="00500C3C" w:rsidRPr="00EA3B62">
        <w:rPr>
          <w:position w:val="-14"/>
        </w:rPr>
        <w:object w:dxaOrig="3460" w:dyaOrig="580">
          <v:shape id="_x0000_i1168" type="#_x0000_t75" style="width:172.5pt;height:28.5pt" o:ole="">
            <v:imagedata r:id="rId287" o:title=""/>
          </v:shape>
          <o:OLEObject Type="Embed" ProgID="Equation.3" ShapeID="_x0000_i1168" DrawAspect="Content" ObjectID="_1565197161" r:id="rId288"/>
        </w:object>
      </w:r>
      <w:r w:rsidRPr="00FE79A1">
        <w:t xml:space="preserve"> ocorreu</w:t>
      </w:r>
      <w:proofErr w:type="gramEnd"/>
      <w:r w:rsidRPr="00FE79A1">
        <w:t xml:space="preserve"> uma vez que o maior autovalor 3018.90 representando 82% da informação foi o único a ser utilizado.</w:t>
      </w:r>
    </w:p>
    <w:p w:rsidR="001B73B7" w:rsidRPr="00FE79A1" w:rsidRDefault="001B73B7" w:rsidP="007F1ABA">
      <w:pPr>
        <w:pStyle w:val="SemEspaamento"/>
        <w:tabs>
          <w:tab w:val="left" w:pos="426"/>
        </w:tabs>
      </w:pPr>
      <w:r w:rsidRPr="00FE79A1">
        <w:tab/>
        <w:t>O emprego da Álgebra Linear na dedução da componente principal permite um desenvolvimento de análise profundo, dando segurança na elaboração dos cálculos pois permite efetuar as validações de vários teoremas.</w:t>
      </w:r>
    </w:p>
    <w:p w:rsidR="001B73B7" w:rsidRDefault="001B73B7" w:rsidP="001B73B7">
      <w:pPr>
        <w:pStyle w:val="SemEspaamento"/>
        <w:spacing w:line="360" w:lineRule="auto"/>
        <w:rPr>
          <w:b/>
        </w:rPr>
      </w:pPr>
      <w:r>
        <w:rPr>
          <w:b/>
        </w:rPr>
        <w:lastRenderedPageBreak/>
        <w:t>Referências</w:t>
      </w:r>
    </w:p>
    <w:p w:rsidR="001B73B7" w:rsidRDefault="001B73B7" w:rsidP="001B73B7">
      <w:pPr>
        <w:pStyle w:val="SemEspaamento"/>
        <w:rPr>
          <w:b/>
        </w:rPr>
      </w:pPr>
    </w:p>
    <w:p w:rsidR="001B73B7" w:rsidRDefault="001B73B7" w:rsidP="001B73B7">
      <w:pPr>
        <w:pStyle w:val="SemEspaamento"/>
      </w:pPr>
      <w:r>
        <w:t xml:space="preserve">DE JESUS, G. D. S. </w:t>
      </w:r>
      <w:r w:rsidRPr="0027252B">
        <w:rPr>
          <w:i/>
        </w:rPr>
        <w:t>Aproximação Numérica de Valores Próprios de Matrizes Reais.</w:t>
      </w:r>
      <w:r>
        <w:rPr>
          <w:b/>
        </w:rPr>
        <w:t xml:space="preserve"> </w:t>
      </w:r>
      <w:r>
        <w:t xml:space="preserve">2012. 125 f. Dissertação (Mestre em Matemática e Aplicações) – Curso de Mestrado em Matemática, Universidade de Aveiro, Portugal. </w:t>
      </w:r>
      <w:r w:rsidRPr="004B55B0">
        <w:t>2012.</w:t>
      </w:r>
    </w:p>
    <w:p w:rsidR="001B73B7" w:rsidRDefault="001B73B7" w:rsidP="001B73B7">
      <w:pPr>
        <w:pStyle w:val="SemEspaamento"/>
        <w:spacing w:line="360" w:lineRule="auto"/>
      </w:pPr>
    </w:p>
    <w:p w:rsidR="001B73B7" w:rsidRPr="005106AA" w:rsidRDefault="001B73B7" w:rsidP="001B73B7">
      <w:pPr>
        <w:pStyle w:val="SemEspaamento"/>
      </w:pPr>
      <w:r>
        <w:t xml:space="preserve">ELLENBERG, J. </w:t>
      </w:r>
      <w:r w:rsidRPr="0027252B">
        <w:rPr>
          <w:i/>
        </w:rPr>
        <w:t>O poder do pensamento matemática:</w:t>
      </w:r>
      <w:r>
        <w:rPr>
          <w:b/>
        </w:rPr>
        <w:t xml:space="preserve"> </w:t>
      </w:r>
      <w:r w:rsidRPr="00AA09DD">
        <w:rPr>
          <w:i/>
        </w:rPr>
        <w:t>a ciência de como não estar errado.</w:t>
      </w:r>
      <w:r>
        <w:rPr>
          <w:b/>
        </w:rPr>
        <w:t xml:space="preserve"> </w:t>
      </w:r>
      <w:r>
        <w:t>Tradução George Schlesinger; revisão técnica Samuel Jurkiewicz. Rio de Janeiro: Zahar, 2015.</w:t>
      </w:r>
    </w:p>
    <w:p w:rsidR="001B73B7" w:rsidRDefault="001B73B7" w:rsidP="001B73B7">
      <w:pPr>
        <w:pStyle w:val="SemEspaamento"/>
      </w:pPr>
    </w:p>
    <w:p w:rsidR="001B73B7" w:rsidRPr="001C61DE" w:rsidRDefault="001B73B7" w:rsidP="001B73B7">
      <w:pPr>
        <w:pStyle w:val="SemEspaamento"/>
      </w:pPr>
      <w:r>
        <w:t xml:space="preserve">LAY, D. C. </w:t>
      </w:r>
      <w:r w:rsidRPr="0027252B">
        <w:rPr>
          <w:i/>
        </w:rPr>
        <w:t>Álgebra Linear e suas aplicações.</w:t>
      </w:r>
      <w:r>
        <w:t xml:space="preserve"> Tradução Ricardo Camelier, Valéria de Magalhães Iório. 2. ed. Rio de Janeiro: LTC, 2007.</w:t>
      </w:r>
    </w:p>
    <w:p w:rsidR="001B73B7" w:rsidRDefault="001B73B7" w:rsidP="001B73B7">
      <w:pPr>
        <w:pStyle w:val="SemEspaamento"/>
      </w:pPr>
    </w:p>
    <w:p w:rsidR="001B73B7" w:rsidRDefault="001B73B7" w:rsidP="001B73B7">
      <w:pPr>
        <w:pStyle w:val="SemEspaamento"/>
      </w:pPr>
      <w:r>
        <w:t xml:space="preserve">LIMA, E. L. </w:t>
      </w:r>
      <w:r w:rsidRPr="0027252B">
        <w:rPr>
          <w:i/>
        </w:rPr>
        <w:t>Álgebra Linear.</w:t>
      </w:r>
      <w:r>
        <w:rPr>
          <w:b/>
        </w:rPr>
        <w:t xml:space="preserve"> </w:t>
      </w:r>
      <w:r>
        <w:t>9. ed. Rio de Janeiro: IMPA, 2016.</w:t>
      </w:r>
    </w:p>
    <w:p w:rsidR="001B73B7" w:rsidRDefault="001B73B7" w:rsidP="001B73B7">
      <w:pPr>
        <w:pStyle w:val="SemEspaamento"/>
      </w:pPr>
    </w:p>
    <w:p w:rsidR="001B73B7" w:rsidRPr="0049699A" w:rsidRDefault="001B73B7" w:rsidP="001B73B7">
      <w:pPr>
        <w:pStyle w:val="SemEspaamento"/>
        <w:rPr>
          <w:lang w:val="es-AR"/>
        </w:rPr>
      </w:pPr>
      <w:r>
        <w:t xml:space="preserve">LIPSCHUTZ, S. </w:t>
      </w:r>
      <w:r w:rsidRPr="0027252B">
        <w:rPr>
          <w:i/>
        </w:rPr>
        <w:t>Álgebra Linear.</w:t>
      </w:r>
      <w:r>
        <w:rPr>
          <w:b/>
        </w:rPr>
        <w:t xml:space="preserve"> </w:t>
      </w:r>
      <w:r>
        <w:t xml:space="preserve">Traduzido por Roberto Ribeiro Baldino. </w:t>
      </w:r>
      <w:r w:rsidRPr="0049699A">
        <w:rPr>
          <w:lang w:val="es-AR"/>
        </w:rPr>
        <w:t>São Paulo: McGraw-Hill do Brasil, 1973.</w:t>
      </w:r>
    </w:p>
    <w:p w:rsidR="001B73B7" w:rsidRPr="0049699A" w:rsidRDefault="001B73B7" w:rsidP="001B73B7">
      <w:pPr>
        <w:pStyle w:val="SemEspaamento"/>
        <w:rPr>
          <w:lang w:val="es-AR"/>
        </w:rPr>
      </w:pPr>
    </w:p>
    <w:p w:rsidR="001B73B7" w:rsidRPr="00B011B4" w:rsidRDefault="001B73B7" w:rsidP="001B73B7">
      <w:pPr>
        <w:pStyle w:val="SemEspaamento"/>
        <w:rPr>
          <w:lang w:val="es-ES"/>
        </w:rPr>
      </w:pPr>
      <w:r w:rsidRPr="0049699A">
        <w:rPr>
          <w:lang w:val="es-AR"/>
        </w:rPr>
        <w:t xml:space="preserve">LUZARDO, D. </w:t>
      </w:r>
      <w:r w:rsidRPr="0049699A">
        <w:rPr>
          <w:i/>
          <w:lang w:val="es-AR"/>
        </w:rPr>
        <w:t xml:space="preserve">et al. </w:t>
      </w:r>
      <w:r w:rsidRPr="00B011B4">
        <w:rPr>
          <w:lang w:val="es-ES"/>
        </w:rPr>
        <w:t xml:space="preserve">Historia del Álgebra Lineal hasta los Albores del Siglo XX. </w:t>
      </w:r>
      <w:r w:rsidRPr="0027252B">
        <w:rPr>
          <w:i/>
          <w:lang w:val="es-ES"/>
        </w:rPr>
        <w:t>Divulgaciones Matemáticas</w:t>
      </w:r>
      <w:r>
        <w:rPr>
          <w:lang w:val="es-ES"/>
        </w:rPr>
        <w:t>,</w:t>
      </w:r>
      <w:r w:rsidRPr="00B011B4">
        <w:rPr>
          <w:lang w:val="es-ES"/>
        </w:rPr>
        <w:t xml:space="preserve"> v. 14, n. 2, p. 153-170, 2006.</w:t>
      </w:r>
    </w:p>
    <w:p w:rsidR="001B73B7" w:rsidRPr="00B011B4" w:rsidRDefault="001B73B7" w:rsidP="001B73B7">
      <w:pPr>
        <w:pStyle w:val="SemEspaamento"/>
        <w:rPr>
          <w:lang w:val="es-ES"/>
        </w:rPr>
      </w:pPr>
      <w:r w:rsidRPr="00B011B4">
        <w:rPr>
          <w:lang w:val="es-ES"/>
        </w:rPr>
        <w:t xml:space="preserve"> </w:t>
      </w:r>
    </w:p>
    <w:p w:rsidR="001B73B7" w:rsidRPr="00AD25AC" w:rsidRDefault="001B73B7" w:rsidP="001B73B7">
      <w:pPr>
        <w:pStyle w:val="SemEspaamento"/>
      </w:pPr>
      <w:r w:rsidRPr="00C7029D">
        <w:rPr>
          <w:lang w:val="es-AR"/>
        </w:rPr>
        <w:t>ORDÓÑEZ, G. R. R</w:t>
      </w:r>
      <w:r w:rsidRPr="00C7029D">
        <w:rPr>
          <w:i/>
          <w:lang w:val="es-AR"/>
        </w:rPr>
        <w:t>. Diseño e implementación de talleres para la enseñanza y aprendizaje del álgebra matricial y solución de sistemas de ecuaciones lineales con Scilab</w:t>
      </w:r>
      <w:r w:rsidRPr="00C7029D">
        <w:rPr>
          <w:lang w:val="es-AR"/>
        </w:rPr>
        <w:t xml:space="preserve">. 2012. 205 f. Tese (Magister en Enseñanza de las Ciencias) – Magister en Enseñanza de Ciencias. </w:t>
      </w:r>
      <w:proofErr w:type="spellStart"/>
      <w:r w:rsidRPr="00AD25AC">
        <w:t>Universidad</w:t>
      </w:r>
      <w:proofErr w:type="spellEnd"/>
      <w:r w:rsidRPr="00AD25AC">
        <w:t xml:space="preserve"> Nacional de </w:t>
      </w:r>
      <w:proofErr w:type="spellStart"/>
      <w:r w:rsidRPr="00AD25AC">
        <w:t>Colombia</w:t>
      </w:r>
      <w:proofErr w:type="spellEnd"/>
      <w:r w:rsidRPr="00AD25AC">
        <w:t xml:space="preserve">. </w:t>
      </w:r>
      <w:proofErr w:type="spellStart"/>
      <w:r w:rsidRPr="00AD25AC">
        <w:t>Manizales</w:t>
      </w:r>
      <w:proofErr w:type="spellEnd"/>
      <w:r w:rsidRPr="00AD25AC">
        <w:t xml:space="preserve">. </w:t>
      </w:r>
      <w:proofErr w:type="spellStart"/>
      <w:r w:rsidRPr="00AD25AC">
        <w:t>Colombia</w:t>
      </w:r>
      <w:proofErr w:type="spellEnd"/>
      <w:r w:rsidRPr="00AD25AC">
        <w:t xml:space="preserve">. 2012.  </w:t>
      </w:r>
    </w:p>
    <w:p w:rsidR="001B73B7" w:rsidRDefault="001B73B7" w:rsidP="001B73B7">
      <w:pPr>
        <w:pStyle w:val="SemEspaamento"/>
      </w:pPr>
    </w:p>
    <w:p w:rsidR="001B73B7" w:rsidRPr="00E32C99" w:rsidRDefault="001B73B7" w:rsidP="001B73B7">
      <w:pPr>
        <w:pStyle w:val="SemEspaamento"/>
        <w:rPr>
          <w:lang w:val="en-US"/>
        </w:rPr>
      </w:pPr>
      <w:r>
        <w:t xml:space="preserve">PERES, E. S. </w:t>
      </w:r>
      <w:r w:rsidRPr="0027252B">
        <w:rPr>
          <w:i/>
        </w:rPr>
        <w:t>Classificação de Cônicas e Quádricas em Função da Equação Algébrica.</w:t>
      </w:r>
      <w:r>
        <w:t xml:space="preserve"> 2014. 95 f. Trabalho de Conclusão de Curso (Mestre em Matemática) – Programa PROFMAT, Universidade Federal do Rio de Janeiro, Rio de Janeiro, Brasil. </w:t>
      </w:r>
      <w:r w:rsidRPr="00E32C99">
        <w:rPr>
          <w:lang w:val="en-US"/>
        </w:rPr>
        <w:t>2014.</w:t>
      </w:r>
    </w:p>
    <w:p w:rsidR="001B73B7" w:rsidRPr="00E32C99" w:rsidRDefault="001B73B7" w:rsidP="001B73B7">
      <w:pPr>
        <w:pStyle w:val="SemEspaamento"/>
        <w:rPr>
          <w:lang w:val="en-US"/>
        </w:rPr>
      </w:pPr>
    </w:p>
    <w:p w:rsidR="001B73B7" w:rsidRPr="0027252B" w:rsidRDefault="001B73B7" w:rsidP="001B73B7">
      <w:pPr>
        <w:pStyle w:val="SemEspaamento"/>
        <w:rPr>
          <w:lang w:val="en-US"/>
        </w:rPr>
      </w:pPr>
      <w:r w:rsidRPr="005D61CB">
        <w:rPr>
          <w:lang w:val="en-US"/>
        </w:rPr>
        <w:t xml:space="preserve">RAO, C. R. The use and Interpretation </w:t>
      </w:r>
      <w:proofErr w:type="gramStart"/>
      <w:r w:rsidRPr="005D61CB">
        <w:rPr>
          <w:lang w:val="en-US"/>
        </w:rPr>
        <w:t xml:space="preserve">of </w:t>
      </w:r>
      <w:r w:rsidR="00BB27CC">
        <w:rPr>
          <w:lang w:val="en-US"/>
        </w:rPr>
        <w:t xml:space="preserve"> </w:t>
      </w:r>
      <w:r w:rsidRPr="005D61CB">
        <w:rPr>
          <w:lang w:val="en-US"/>
        </w:rPr>
        <w:t>Principal</w:t>
      </w:r>
      <w:proofErr w:type="gramEnd"/>
      <w:r w:rsidRPr="005D61CB">
        <w:rPr>
          <w:lang w:val="en-US"/>
        </w:rPr>
        <w:t xml:space="preserve"> </w:t>
      </w:r>
      <w:r>
        <w:rPr>
          <w:lang w:val="en-US"/>
        </w:rPr>
        <w:t xml:space="preserve">Component Analysis in Applied Research. </w:t>
      </w:r>
      <w:r w:rsidRPr="0027252B">
        <w:rPr>
          <w:i/>
          <w:lang w:val="en-US"/>
        </w:rPr>
        <w:t>Sankhya: The Indian Journal of Statistics.</w:t>
      </w:r>
      <w:r w:rsidRPr="0027252B">
        <w:rPr>
          <w:b/>
          <w:lang w:val="en-US"/>
        </w:rPr>
        <w:t xml:space="preserve"> </w:t>
      </w:r>
      <w:r w:rsidRPr="0027252B">
        <w:rPr>
          <w:lang w:val="en-US"/>
        </w:rPr>
        <w:t xml:space="preserve">Series A (1961-2002), v. 26, n. </w:t>
      </w:r>
      <w:proofErr w:type="gramStart"/>
      <w:r w:rsidRPr="0027252B">
        <w:rPr>
          <w:lang w:val="en-US"/>
        </w:rPr>
        <w:t>4</w:t>
      </w:r>
      <w:proofErr w:type="gramEnd"/>
      <w:r w:rsidRPr="0027252B">
        <w:rPr>
          <w:lang w:val="en-US"/>
        </w:rPr>
        <w:t xml:space="preserve"> (Dec., 1964), p. 329-358.</w:t>
      </w:r>
    </w:p>
    <w:p w:rsidR="001B73B7" w:rsidRPr="0027252B" w:rsidRDefault="001B73B7" w:rsidP="001B73B7">
      <w:pPr>
        <w:pStyle w:val="SemEspaamento"/>
        <w:rPr>
          <w:lang w:val="en-US"/>
        </w:rPr>
      </w:pPr>
    </w:p>
    <w:p w:rsidR="001B73B7" w:rsidRPr="00D876F4" w:rsidRDefault="001B73B7" w:rsidP="001B73B7">
      <w:pPr>
        <w:pStyle w:val="SemEspaamento"/>
      </w:pPr>
      <w:r w:rsidRPr="00D532DA">
        <w:t>REDAÇÃO GLOBO RURAL.</w:t>
      </w:r>
      <w:r>
        <w:t xml:space="preserve"> As 500 maiores empresas do setor. </w:t>
      </w:r>
      <w:r w:rsidRPr="00D532DA">
        <w:t>12º Anuário do Agronegócio</w:t>
      </w:r>
      <w:r>
        <w:rPr>
          <w:b/>
        </w:rPr>
        <w:t xml:space="preserve">. </w:t>
      </w:r>
      <w:r w:rsidRPr="0027252B">
        <w:rPr>
          <w:i/>
        </w:rPr>
        <w:t>Revista Globo Rural.</w:t>
      </w:r>
      <w:r>
        <w:t xml:space="preserve"> São Paulo, n. 12, out. 2016.</w:t>
      </w:r>
    </w:p>
    <w:p w:rsidR="001B73B7" w:rsidRDefault="001B73B7" w:rsidP="001B73B7">
      <w:pPr>
        <w:pStyle w:val="SemEspaamento"/>
        <w:tabs>
          <w:tab w:val="left" w:pos="426"/>
        </w:tabs>
      </w:pPr>
    </w:p>
    <w:sectPr w:rsidR="001B73B7" w:rsidSect="00C04E8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A7BE3"/>
    <w:multiLevelType w:val="hybridMultilevel"/>
    <w:tmpl w:val="06345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B7"/>
    <w:rsid w:val="000602E5"/>
    <w:rsid w:val="001B73B7"/>
    <w:rsid w:val="003424C3"/>
    <w:rsid w:val="0049699A"/>
    <w:rsid w:val="00500C3C"/>
    <w:rsid w:val="00531A97"/>
    <w:rsid w:val="00552D03"/>
    <w:rsid w:val="006D5A65"/>
    <w:rsid w:val="007166C9"/>
    <w:rsid w:val="00786FFA"/>
    <w:rsid w:val="007A3976"/>
    <w:rsid w:val="007F1ABA"/>
    <w:rsid w:val="008668BD"/>
    <w:rsid w:val="009362FF"/>
    <w:rsid w:val="009B17FE"/>
    <w:rsid w:val="00A24E07"/>
    <w:rsid w:val="00AD25AC"/>
    <w:rsid w:val="00BB27CC"/>
    <w:rsid w:val="00BF6517"/>
    <w:rsid w:val="00C04E8B"/>
    <w:rsid w:val="00C7029D"/>
    <w:rsid w:val="00EA3B62"/>
    <w:rsid w:val="00EC2E6F"/>
    <w:rsid w:val="00ED7F8B"/>
    <w:rsid w:val="00F234A3"/>
    <w:rsid w:val="00F312C4"/>
    <w:rsid w:val="00F6236D"/>
    <w:rsid w:val="00FE79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58D7C-D350-43D4-88A6-4F03B886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B73B7"/>
    <w:pPr>
      <w:spacing w:after="0" w:line="240" w:lineRule="auto"/>
      <w:jc w:val="both"/>
    </w:pPr>
  </w:style>
  <w:style w:type="paragraph" w:styleId="Textodebalo">
    <w:name w:val="Balloon Text"/>
    <w:basedOn w:val="Normal"/>
    <w:link w:val="TextodebaloChar"/>
    <w:uiPriority w:val="99"/>
    <w:semiHidden/>
    <w:unhideWhenUsed/>
    <w:rsid w:val="001B73B7"/>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B73B7"/>
    <w:rPr>
      <w:rFonts w:ascii="Segoe UI" w:hAnsi="Segoe UI" w:cs="Segoe UI"/>
      <w:sz w:val="18"/>
      <w:szCs w:val="18"/>
    </w:rPr>
  </w:style>
  <w:style w:type="character" w:styleId="Refdecomentrio">
    <w:name w:val="annotation reference"/>
    <w:basedOn w:val="Fontepargpadro"/>
    <w:uiPriority w:val="99"/>
    <w:semiHidden/>
    <w:unhideWhenUsed/>
    <w:rsid w:val="001B73B7"/>
    <w:rPr>
      <w:sz w:val="16"/>
      <w:szCs w:val="16"/>
    </w:rPr>
  </w:style>
  <w:style w:type="paragraph" w:styleId="Textodecomentrio">
    <w:name w:val="annotation text"/>
    <w:basedOn w:val="Normal"/>
    <w:link w:val="TextodecomentrioChar"/>
    <w:uiPriority w:val="99"/>
    <w:semiHidden/>
    <w:unhideWhenUsed/>
    <w:rsid w:val="001B73B7"/>
    <w:pPr>
      <w:spacing w:after="160" w:line="240" w:lineRule="auto"/>
      <w:jc w:val="both"/>
    </w:pPr>
    <w:rPr>
      <w:sz w:val="20"/>
      <w:szCs w:val="20"/>
    </w:rPr>
  </w:style>
  <w:style w:type="character" w:customStyle="1" w:styleId="TextodecomentrioChar">
    <w:name w:val="Texto de comentário Char"/>
    <w:basedOn w:val="Fontepargpadro"/>
    <w:link w:val="Textodecomentrio"/>
    <w:uiPriority w:val="99"/>
    <w:semiHidden/>
    <w:rsid w:val="001B73B7"/>
    <w:rPr>
      <w:sz w:val="20"/>
      <w:szCs w:val="20"/>
    </w:rPr>
  </w:style>
  <w:style w:type="paragraph" w:styleId="Assuntodocomentrio">
    <w:name w:val="annotation subject"/>
    <w:basedOn w:val="Textodecomentrio"/>
    <w:next w:val="Textodecomentrio"/>
    <w:link w:val="AssuntodocomentrioChar"/>
    <w:uiPriority w:val="99"/>
    <w:semiHidden/>
    <w:unhideWhenUsed/>
    <w:rsid w:val="001B73B7"/>
    <w:rPr>
      <w:b/>
      <w:bCs/>
    </w:rPr>
  </w:style>
  <w:style w:type="character" w:customStyle="1" w:styleId="AssuntodocomentrioChar">
    <w:name w:val="Assunto do comentário Char"/>
    <w:basedOn w:val="TextodecomentrioChar"/>
    <w:link w:val="Assuntodocomentrio"/>
    <w:uiPriority w:val="99"/>
    <w:semiHidden/>
    <w:rsid w:val="001B73B7"/>
    <w:rPr>
      <w:b/>
      <w:bCs/>
      <w:sz w:val="20"/>
      <w:szCs w:val="20"/>
    </w:rPr>
  </w:style>
  <w:style w:type="table" w:styleId="Tabelacomgrade">
    <w:name w:val="Table Grid"/>
    <w:basedOn w:val="Tabelanormal"/>
    <w:uiPriority w:val="39"/>
    <w:rsid w:val="001B73B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10.wmf"/><Relationship Id="rId247" Type="http://schemas.openxmlformats.org/officeDocument/2006/relationships/oleObject" Target="embeddings/oleObject123.bin"/><Relationship Id="rId107" Type="http://schemas.openxmlformats.org/officeDocument/2006/relationships/oleObject" Target="embeddings/oleObject52.bin"/><Relationship Id="rId268" Type="http://schemas.openxmlformats.org/officeDocument/2006/relationships/image" Target="media/image131.wmf"/><Relationship Id="rId289" Type="http://schemas.openxmlformats.org/officeDocument/2006/relationships/fontTable" Target="fontTable.xml"/><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image" Target="media/image105.wmf"/><Relationship Id="rId237" Type="http://schemas.openxmlformats.org/officeDocument/2006/relationships/oleObject" Target="embeddings/oleObject118.bin"/><Relationship Id="rId258" Type="http://schemas.openxmlformats.org/officeDocument/2006/relationships/image" Target="media/image126.wmf"/><Relationship Id="rId279" Type="http://schemas.openxmlformats.org/officeDocument/2006/relationships/image" Target="media/image136.wmf"/><Relationship Id="rId22" Type="http://schemas.openxmlformats.org/officeDocument/2006/relationships/oleObject" Target="embeddings/oleObject9.bin"/><Relationship Id="rId43" Type="http://schemas.openxmlformats.org/officeDocument/2006/relationships/image" Target="media/image20.png"/><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8.bin"/><Relationship Id="rId290" Type="http://schemas.openxmlformats.org/officeDocument/2006/relationships/theme" Target="theme/theme1.xml"/><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5.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3.bin"/><Relationship Id="rId248" Type="http://schemas.openxmlformats.org/officeDocument/2006/relationships/image" Target="media/image121.wmf"/><Relationship Id="rId269" Type="http://schemas.openxmlformats.org/officeDocument/2006/relationships/oleObject" Target="embeddings/oleObject134.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image" Target="media/image63.wmf"/><Relationship Id="rId280" Type="http://schemas.openxmlformats.org/officeDocument/2006/relationships/oleObject" Target="embeddings/oleObject140.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oleObject" Target="embeddings/oleObject129.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image" Target="media/image132.wmf"/><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83.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11.wmf"/><Relationship Id="rId249" Type="http://schemas.openxmlformats.org/officeDocument/2006/relationships/oleObject" Target="embeddings/oleObject124.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27.wmf"/><Relationship Id="rId281" Type="http://schemas.openxmlformats.org/officeDocument/2006/relationships/image" Target="media/image13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3.bin"/><Relationship Id="rId188" Type="http://schemas.openxmlformats.org/officeDocument/2006/relationships/image" Target="media/image91.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oleObject" Target="embeddings/oleObject80.bin"/><Relationship Id="rId183" Type="http://schemas.openxmlformats.org/officeDocument/2006/relationships/oleObject" Target="embeddings/oleObject91.bin"/><Relationship Id="rId213" Type="http://schemas.openxmlformats.org/officeDocument/2006/relationships/oleObject" Target="embeddings/oleObject106.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22.wmf"/><Relationship Id="rId255" Type="http://schemas.openxmlformats.org/officeDocument/2006/relationships/oleObject" Target="embeddings/oleObject127.bin"/><Relationship Id="rId271" Type="http://schemas.openxmlformats.org/officeDocument/2006/relationships/oleObject" Target="embeddings/oleObject135.bin"/><Relationship Id="rId276" Type="http://schemas.openxmlformats.org/officeDocument/2006/relationships/oleObject" Target="embeddings/oleObject138.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image" Target="media/image64.wmf"/><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6.wmf"/><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6.bin"/><Relationship Id="rId194" Type="http://schemas.openxmlformats.org/officeDocument/2006/relationships/image" Target="media/image94.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1.wmf"/><Relationship Id="rId229" Type="http://schemas.openxmlformats.org/officeDocument/2006/relationships/oleObject" Target="embeddings/oleObject114.bin"/><Relationship Id="rId19" Type="http://schemas.openxmlformats.org/officeDocument/2006/relationships/image" Target="media/image8.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22.bin"/><Relationship Id="rId261" Type="http://schemas.openxmlformats.org/officeDocument/2006/relationships/oleObject" Target="embeddings/oleObject130.bin"/><Relationship Id="rId266" Type="http://schemas.openxmlformats.org/officeDocument/2006/relationships/image" Target="media/image130.wmf"/><Relationship Id="rId287" Type="http://schemas.openxmlformats.org/officeDocument/2006/relationships/image" Target="media/image140.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png"/><Relationship Id="rId147" Type="http://schemas.openxmlformats.org/officeDocument/2006/relationships/oleObject" Target="embeddings/oleObject72.bin"/><Relationship Id="rId168" Type="http://schemas.openxmlformats.org/officeDocument/2006/relationships/image" Target="media/image81.wmf"/><Relationship Id="rId282" Type="http://schemas.openxmlformats.org/officeDocument/2006/relationships/oleObject" Target="embeddings/oleObject14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image" Target="media/image89.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7.bin"/><Relationship Id="rId251" Type="http://schemas.openxmlformats.org/officeDocument/2006/relationships/oleObject" Target="embeddings/oleObject125.bin"/><Relationship Id="rId256" Type="http://schemas.openxmlformats.org/officeDocument/2006/relationships/image" Target="media/image125.wmf"/><Relationship Id="rId277" Type="http://schemas.openxmlformats.org/officeDocument/2006/relationships/image" Target="media/image135.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72" Type="http://schemas.openxmlformats.org/officeDocument/2006/relationships/image" Target="media/image13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oleObject" Target="embeddings/oleObject14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2.wmf"/><Relationship Id="rId262" Type="http://schemas.openxmlformats.org/officeDocument/2006/relationships/image" Target="media/image128.wmf"/><Relationship Id="rId283" Type="http://schemas.openxmlformats.org/officeDocument/2006/relationships/image" Target="media/image13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7.bin"/><Relationship Id="rId236" Type="http://schemas.openxmlformats.org/officeDocument/2006/relationships/image" Target="media/image115.wmf"/><Relationship Id="rId257" Type="http://schemas.openxmlformats.org/officeDocument/2006/relationships/oleObject" Target="embeddings/oleObject128.bin"/><Relationship Id="rId278" Type="http://schemas.openxmlformats.org/officeDocument/2006/relationships/oleObject" Target="embeddings/oleObject139.bin"/><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image" Target="media/image123.wmf"/><Relationship Id="rId273" Type="http://schemas.openxmlformats.org/officeDocument/2006/relationships/oleObject" Target="embeddings/oleObject136.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18.wmf"/><Relationship Id="rId263" Type="http://schemas.openxmlformats.org/officeDocument/2006/relationships/oleObject" Target="embeddings/oleObject131.bin"/><Relationship Id="rId284" Type="http://schemas.openxmlformats.org/officeDocument/2006/relationships/oleObject" Target="embeddings/oleObject142.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0.wmf"/><Relationship Id="rId211" Type="http://schemas.openxmlformats.org/officeDocument/2006/relationships/oleObject" Target="embeddings/oleObject105.bin"/><Relationship Id="rId232" Type="http://schemas.openxmlformats.org/officeDocument/2006/relationships/image" Target="media/image113.wmf"/><Relationship Id="rId253" Type="http://schemas.openxmlformats.org/officeDocument/2006/relationships/oleObject" Target="embeddings/oleObject126.bin"/><Relationship Id="rId274" Type="http://schemas.openxmlformats.org/officeDocument/2006/relationships/oleObject" Target="embeddings/oleObject13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8.wmf"/><Relationship Id="rId243" Type="http://schemas.openxmlformats.org/officeDocument/2006/relationships/oleObject" Target="embeddings/oleObject121.bin"/><Relationship Id="rId264" Type="http://schemas.openxmlformats.org/officeDocument/2006/relationships/image" Target="media/image129.wmf"/><Relationship Id="rId285" Type="http://schemas.openxmlformats.org/officeDocument/2006/relationships/image" Target="media/image13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6.bin"/><Relationship Id="rId254" Type="http://schemas.openxmlformats.org/officeDocument/2006/relationships/image" Target="media/image124.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34.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8.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11.bin"/><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2.bin"/><Relationship Id="rId286" Type="http://schemas.openxmlformats.org/officeDocument/2006/relationships/oleObject" Target="embeddings/oleObject14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3778</Words>
  <Characters>20405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Joaquim</dc:creator>
  <cp:lastModifiedBy>Gil Figueiredo</cp:lastModifiedBy>
  <cp:revision>2</cp:revision>
  <dcterms:created xsi:type="dcterms:W3CDTF">2017-08-26T00:06:00Z</dcterms:created>
  <dcterms:modified xsi:type="dcterms:W3CDTF">2017-08-26T00:06:00Z</dcterms:modified>
</cp:coreProperties>
</file>